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816F" w14:textId="7C9E1843" w:rsidR="007F0FDF" w:rsidRPr="00C66DED" w:rsidRDefault="009C663E">
      <w:pPr>
        <w:spacing w:after="18" w:line="259" w:lineRule="auto"/>
        <w:ind w:left="10" w:right="74"/>
        <w:jc w:val="right"/>
        <w:rPr>
          <w:sz w:val="22"/>
        </w:rPr>
      </w:pPr>
      <w:r w:rsidRPr="00C66DED">
        <w:rPr>
          <w:b/>
          <w:sz w:val="22"/>
        </w:rPr>
        <w:t>Skalbmierz</w:t>
      </w:r>
      <w:r w:rsidR="00030555" w:rsidRPr="00C66DED">
        <w:rPr>
          <w:b/>
          <w:sz w:val="22"/>
        </w:rPr>
        <w:t xml:space="preserve">, dnia </w:t>
      </w:r>
      <w:r w:rsidR="00B32E45" w:rsidRPr="00C66DED">
        <w:rPr>
          <w:b/>
          <w:sz w:val="22"/>
        </w:rPr>
        <w:t>20</w:t>
      </w:r>
      <w:r w:rsidR="00030555" w:rsidRPr="00C66DED">
        <w:rPr>
          <w:b/>
          <w:sz w:val="22"/>
        </w:rPr>
        <w:t>.0</w:t>
      </w:r>
      <w:r w:rsidR="00BA1A0C" w:rsidRPr="00C66DED">
        <w:rPr>
          <w:b/>
          <w:sz w:val="22"/>
        </w:rPr>
        <w:t>8</w:t>
      </w:r>
      <w:r w:rsidR="00030555" w:rsidRPr="00C66DED">
        <w:rPr>
          <w:b/>
          <w:sz w:val="22"/>
        </w:rPr>
        <w:t xml:space="preserve">.2021 r. </w:t>
      </w:r>
    </w:p>
    <w:p w14:paraId="0B04319B" w14:textId="77777777" w:rsidR="007F0FDF" w:rsidRDefault="00030555">
      <w:pPr>
        <w:spacing w:after="111" w:line="259" w:lineRule="auto"/>
        <w:ind w:left="247" w:right="0" w:firstLine="0"/>
        <w:jc w:val="center"/>
      </w:pPr>
      <w:r>
        <w:rPr>
          <w:b/>
        </w:rPr>
        <w:t xml:space="preserve"> </w:t>
      </w:r>
    </w:p>
    <w:p w14:paraId="3AEFB637" w14:textId="77777777" w:rsidR="007F0FDF" w:rsidRDefault="00030555">
      <w:pPr>
        <w:spacing w:after="18" w:line="259" w:lineRule="auto"/>
        <w:ind w:left="202" w:right="0" w:firstLine="0"/>
        <w:jc w:val="center"/>
      </w:pPr>
      <w:r>
        <w:rPr>
          <w:b/>
          <w:sz w:val="24"/>
          <w:u w:val="single" w:color="000000"/>
        </w:rPr>
        <w:t>S p e c y f i k a c j a</w:t>
      </w:r>
      <w:r>
        <w:rPr>
          <w:b/>
          <w:sz w:val="24"/>
        </w:rPr>
        <w:t xml:space="preserve">  </w:t>
      </w:r>
    </w:p>
    <w:p w14:paraId="192E2A95" w14:textId="77777777" w:rsidR="007F0FDF" w:rsidRDefault="00030555">
      <w:pPr>
        <w:spacing w:after="58" w:line="274" w:lineRule="auto"/>
        <w:ind w:left="4485" w:right="2117" w:hanging="1426"/>
        <w:jc w:val="left"/>
      </w:pPr>
      <w:r>
        <w:rPr>
          <w:b/>
          <w:sz w:val="24"/>
          <w:u w:val="single" w:color="000000"/>
        </w:rPr>
        <w:t>W a r u n k ó w  Z a m ó w i e n i a</w:t>
      </w:r>
      <w:r>
        <w:rPr>
          <w:b/>
          <w:sz w:val="24"/>
        </w:rPr>
        <w:t xml:space="preserve"> </w:t>
      </w:r>
      <w:r>
        <w:rPr>
          <w:b/>
          <w:sz w:val="24"/>
          <w:u w:val="single" w:color="000000"/>
        </w:rPr>
        <w:t>(SWZ)</w:t>
      </w:r>
      <w:r>
        <w:rPr>
          <w:b/>
          <w:sz w:val="24"/>
        </w:rPr>
        <w:t xml:space="preserve"> </w:t>
      </w:r>
    </w:p>
    <w:p w14:paraId="1B245E5D" w14:textId="77777777" w:rsidR="007F0FDF" w:rsidRDefault="00030555">
      <w:pPr>
        <w:spacing w:after="0" w:line="259" w:lineRule="auto"/>
        <w:ind w:left="256" w:right="0" w:firstLine="0"/>
        <w:jc w:val="center"/>
      </w:pPr>
      <w:r>
        <w:rPr>
          <w:b/>
          <w:sz w:val="24"/>
        </w:rPr>
        <w:t xml:space="preserve"> </w:t>
      </w:r>
    </w:p>
    <w:tbl>
      <w:tblPr>
        <w:tblStyle w:val="TableGrid"/>
        <w:tblW w:w="9129" w:type="dxa"/>
        <w:tblInd w:w="264" w:type="dxa"/>
        <w:tblCellMar>
          <w:top w:w="29" w:type="dxa"/>
          <w:left w:w="29" w:type="dxa"/>
          <w:right w:w="115" w:type="dxa"/>
        </w:tblCellMar>
        <w:tblLook w:val="04A0" w:firstRow="1" w:lastRow="0" w:firstColumn="1" w:lastColumn="0" w:noHBand="0" w:noVBand="1"/>
      </w:tblPr>
      <w:tblGrid>
        <w:gridCol w:w="212"/>
        <w:gridCol w:w="36"/>
        <w:gridCol w:w="3077"/>
        <w:gridCol w:w="5817"/>
        <w:gridCol w:w="45"/>
      </w:tblGrid>
      <w:tr w:rsidR="007F0FDF" w14:paraId="37B78BCB" w14:textId="77777777" w:rsidTr="009C663E">
        <w:trPr>
          <w:gridAfter w:val="1"/>
          <w:wAfter w:w="51" w:type="dxa"/>
          <w:trHeight w:val="324"/>
        </w:trPr>
        <w:tc>
          <w:tcPr>
            <w:tcW w:w="419" w:type="dxa"/>
            <w:tcBorders>
              <w:top w:val="nil"/>
              <w:left w:val="nil"/>
              <w:bottom w:val="nil"/>
              <w:right w:val="nil"/>
            </w:tcBorders>
            <w:shd w:val="clear" w:color="auto" w:fill="C9C9C9"/>
          </w:tcPr>
          <w:p w14:paraId="5D44CD28" w14:textId="40BEDBCF" w:rsidR="007F0FDF" w:rsidRPr="00E23E05" w:rsidRDefault="00030555">
            <w:pPr>
              <w:spacing w:after="0" w:line="259" w:lineRule="auto"/>
              <w:ind w:left="0" w:right="0" w:firstLine="0"/>
              <w:jc w:val="left"/>
              <w:rPr>
                <w:sz w:val="24"/>
                <w:szCs w:val="24"/>
              </w:rPr>
            </w:pPr>
            <w:r w:rsidRPr="00E23E05">
              <w:rPr>
                <w:b/>
                <w:sz w:val="24"/>
                <w:szCs w:val="24"/>
              </w:rPr>
              <w:t>I</w:t>
            </w:r>
            <w:r w:rsidRPr="00E23E05">
              <w:rPr>
                <w:rFonts w:ascii="Arial" w:eastAsia="Arial" w:hAnsi="Arial" w:cs="Arial"/>
                <w:b/>
                <w:sz w:val="24"/>
                <w:szCs w:val="24"/>
              </w:rPr>
              <w:t xml:space="preserve"> </w:t>
            </w:r>
          </w:p>
        </w:tc>
        <w:tc>
          <w:tcPr>
            <w:tcW w:w="8659" w:type="dxa"/>
            <w:gridSpan w:val="3"/>
            <w:tcBorders>
              <w:top w:val="nil"/>
              <w:left w:val="nil"/>
              <w:bottom w:val="nil"/>
              <w:right w:val="nil"/>
            </w:tcBorders>
            <w:shd w:val="clear" w:color="auto" w:fill="C9C9C9"/>
          </w:tcPr>
          <w:p w14:paraId="337F5A4A" w14:textId="77777777" w:rsidR="007F0FDF" w:rsidRPr="00E23E05" w:rsidRDefault="00030555">
            <w:pPr>
              <w:spacing w:after="0" w:line="259" w:lineRule="auto"/>
              <w:ind w:left="252" w:right="0" w:firstLine="0"/>
              <w:jc w:val="left"/>
              <w:rPr>
                <w:sz w:val="24"/>
                <w:szCs w:val="24"/>
              </w:rPr>
            </w:pPr>
            <w:r w:rsidRPr="00E23E05">
              <w:rPr>
                <w:b/>
                <w:sz w:val="24"/>
                <w:szCs w:val="24"/>
              </w:rPr>
              <w:t xml:space="preserve">Nazwa oraz adres Zamawiającego. </w:t>
            </w:r>
          </w:p>
        </w:tc>
      </w:tr>
      <w:tr w:rsidR="007F0FDF" w14:paraId="3D27132B" w14:textId="77777777" w:rsidTr="009C663E">
        <w:tblPrEx>
          <w:tblCellMar>
            <w:top w:w="44" w:type="dxa"/>
            <w:left w:w="67" w:type="dxa"/>
            <w:right w:w="29" w:type="dxa"/>
          </w:tblCellMar>
        </w:tblPrEx>
        <w:trPr>
          <w:gridBefore w:val="2"/>
          <w:wBefore w:w="429" w:type="dxa"/>
          <w:trHeight w:val="1334"/>
        </w:trPr>
        <w:tc>
          <w:tcPr>
            <w:tcW w:w="2821" w:type="dxa"/>
            <w:tcBorders>
              <w:top w:val="single" w:sz="8" w:space="0" w:color="000000"/>
              <w:left w:val="single" w:sz="8" w:space="0" w:color="000000"/>
              <w:bottom w:val="single" w:sz="8" w:space="0" w:color="000000"/>
              <w:right w:val="single" w:sz="8" w:space="0" w:color="000000"/>
            </w:tcBorders>
            <w:vAlign w:val="center"/>
          </w:tcPr>
          <w:p w14:paraId="177ACC75" w14:textId="77777777" w:rsidR="007F0FDF" w:rsidRPr="006E4615" w:rsidRDefault="00030555">
            <w:pPr>
              <w:spacing w:after="0" w:line="259" w:lineRule="auto"/>
              <w:ind w:left="0" w:right="49" w:firstLine="0"/>
              <w:jc w:val="center"/>
              <w:rPr>
                <w:sz w:val="22"/>
              </w:rPr>
            </w:pPr>
            <w:r w:rsidRPr="006E4615">
              <w:rPr>
                <w:b/>
                <w:sz w:val="22"/>
              </w:rPr>
              <w:t xml:space="preserve">Zamawiający: </w:t>
            </w:r>
          </w:p>
        </w:tc>
        <w:tc>
          <w:tcPr>
            <w:tcW w:w="5879" w:type="dxa"/>
            <w:gridSpan w:val="2"/>
            <w:tcBorders>
              <w:top w:val="single" w:sz="8" w:space="0" w:color="000000"/>
              <w:left w:val="single" w:sz="8" w:space="0" w:color="000000"/>
              <w:bottom w:val="single" w:sz="8" w:space="0" w:color="000000"/>
              <w:right w:val="single" w:sz="8" w:space="0" w:color="000000"/>
            </w:tcBorders>
          </w:tcPr>
          <w:p w14:paraId="5D025295" w14:textId="7C7E04F6" w:rsidR="007F0FDF" w:rsidRPr="006E4615" w:rsidRDefault="00030555">
            <w:pPr>
              <w:spacing w:after="0" w:line="259" w:lineRule="auto"/>
              <w:ind w:left="2" w:right="208" w:firstLine="0"/>
              <w:jc w:val="left"/>
              <w:rPr>
                <w:sz w:val="22"/>
              </w:rPr>
            </w:pPr>
            <w:r w:rsidRPr="006E4615">
              <w:rPr>
                <w:b/>
                <w:sz w:val="22"/>
              </w:rPr>
              <w:t xml:space="preserve">Gmina </w:t>
            </w:r>
            <w:r w:rsidR="00D21A65" w:rsidRPr="006E4615">
              <w:rPr>
                <w:b/>
                <w:sz w:val="22"/>
              </w:rPr>
              <w:t>Skalbmierz</w:t>
            </w:r>
            <w:r w:rsidRPr="006E4615">
              <w:rPr>
                <w:b/>
                <w:sz w:val="22"/>
              </w:rPr>
              <w:t xml:space="preserve">, ul. </w:t>
            </w:r>
            <w:proofErr w:type="spellStart"/>
            <w:r w:rsidR="009C663E" w:rsidRPr="006E4615">
              <w:rPr>
                <w:b/>
                <w:sz w:val="22"/>
              </w:rPr>
              <w:t>T.Kościuszki</w:t>
            </w:r>
            <w:proofErr w:type="spellEnd"/>
            <w:r w:rsidR="009C663E" w:rsidRPr="006E4615">
              <w:rPr>
                <w:b/>
                <w:sz w:val="22"/>
              </w:rPr>
              <w:t xml:space="preserve"> 1</w:t>
            </w:r>
            <w:r w:rsidRPr="006E4615">
              <w:rPr>
                <w:b/>
                <w:sz w:val="22"/>
              </w:rPr>
              <w:t>, 2</w:t>
            </w:r>
            <w:r w:rsidR="009C663E" w:rsidRPr="006E4615">
              <w:rPr>
                <w:b/>
                <w:sz w:val="22"/>
              </w:rPr>
              <w:t>8</w:t>
            </w:r>
            <w:r w:rsidRPr="006E4615">
              <w:rPr>
                <w:b/>
                <w:sz w:val="22"/>
              </w:rPr>
              <w:t>-</w:t>
            </w:r>
            <w:r w:rsidR="009C663E" w:rsidRPr="006E4615">
              <w:rPr>
                <w:b/>
                <w:sz w:val="22"/>
              </w:rPr>
              <w:t>530</w:t>
            </w:r>
            <w:r w:rsidRPr="006E4615">
              <w:rPr>
                <w:b/>
                <w:sz w:val="22"/>
              </w:rPr>
              <w:t xml:space="preserve"> </w:t>
            </w:r>
            <w:r w:rsidR="009C663E" w:rsidRPr="006E4615">
              <w:rPr>
                <w:b/>
                <w:sz w:val="22"/>
              </w:rPr>
              <w:t>Skalbmierz</w:t>
            </w:r>
            <w:r w:rsidRPr="006E4615">
              <w:rPr>
                <w:b/>
                <w:sz w:val="22"/>
              </w:rPr>
              <w:t>,  telefon: 41 3</w:t>
            </w:r>
            <w:r w:rsidR="009C663E" w:rsidRPr="006E4615">
              <w:rPr>
                <w:b/>
                <w:sz w:val="22"/>
              </w:rPr>
              <w:t>5</w:t>
            </w:r>
            <w:r w:rsidRPr="006E4615">
              <w:rPr>
                <w:b/>
                <w:sz w:val="22"/>
              </w:rPr>
              <w:t>-</w:t>
            </w:r>
            <w:r w:rsidR="009C663E" w:rsidRPr="006E4615">
              <w:rPr>
                <w:b/>
                <w:sz w:val="22"/>
              </w:rPr>
              <w:t>29</w:t>
            </w:r>
            <w:r w:rsidRPr="006E4615">
              <w:rPr>
                <w:b/>
                <w:sz w:val="22"/>
              </w:rPr>
              <w:t>-</w:t>
            </w:r>
            <w:r w:rsidR="009C663E" w:rsidRPr="006E4615">
              <w:rPr>
                <w:b/>
                <w:sz w:val="22"/>
              </w:rPr>
              <w:t>085</w:t>
            </w:r>
            <w:r w:rsidRPr="006E4615">
              <w:rPr>
                <w:b/>
                <w:sz w:val="22"/>
              </w:rPr>
              <w:t xml:space="preserve"> faks: 41 </w:t>
            </w:r>
            <w:r w:rsidR="009C663E" w:rsidRPr="006E4615">
              <w:rPr>
                <w:b/>
                <w:sz w:val="22"/>
              </w:rPr>
              <w:t>35</w:t>
            </w:r>
            <w:r w:rsidRPr="006E4615">
              <w:rPr>
                <w:b/>
                <w:sz w:val="22"/>
              </w:rPr>
              <w:t>-</w:t>
            </w:r>
            <w:r w:rsidR="009C663E" w:rsidRPr="006E4615">
              <w:rPr>
                <w:b/>
                <w:sz w:val="22"/>
              </w:rPr>
              <w:t>29</w:t>
            </w:r>
            <w:r w:rsidRPr="006E4615">
              <w:rPr>
                <w:b/>
                <w:sz w:val="22"/>
              </w:rPr>
              <w:t>-</w:t>
            </w:r>
            <w:r w:rsidR="009C663E" w:rsidRPr="006E4615">
              <w:rPr>
                <w:b/>
                <w:sz w:val="22"/>
              </w:rPr>
              <w:t>085 w.232</w:t>
            </w:r>
            <w:r w:rsidRPr="006E4615">
              <w:rPr>
                <w:b/>
                <w:sz w:val="22"/>
              </w:rPr>
              <w:t xml:space="preserve"> adres strony internetowej: </w:t>
            </w:r>
            <w:hyperlink r:id="rId8" w:history="1">
              <w:r w:rsidR="00D21A65" w:rsidRPr="006E4615">
                <w:rPr>
                  <w:rStyle w:val="Hipercze"/>
                  <w:b/>
                  <w:sz w:val="22"/>
                </w:rPr>
                <w:t>www.skalbmierz.eobip.pl</w:t>
              </w:r>
            </w:hyperlink>
            <w:hyperlink r:id="rId9">
              <w:r w:rsidRPr="006E4615">
                <w:rPr>
                  <w:b/>
                  <w:sz w:val="22"/>
                </w:rPr>
                <w:t xml:space="preserve"> </w:t>
              </w:r>
            </w:hyperlink>
            <w:r w:rsidRPr="006E4615">
              <w:rPr>
                <w:b/>
                <w:sz w:val="22"/>
              </w:rPr>
              <w:t xml:space="preserve"> e-mail: </w:t>
            </w:r>
            <w:hyperlink r:id="rId10" w:history="1">
              <w:r w:rsidR="002C75F1" w:rsidRPr="006E4615">
                <w:rPr>
                  <w:rStyle w:val="Hipercze"/>
                  <w:b/>
                  <w:sz w:val="22"/>
                </w:rPr>
                <w:t>sekretariat@skalbmierz.eu</w:t>
              </w:r>
            </w:hyperlink>
          </w:p>
        </w:tc>
      </w:tr>
      <w:tr w:rsidR="007F0FDF" w:rsidRPr="00D21A65" w14:paraId="080E9CCA" w14:textId="77777777" w:rsidTr="009C663E">
        <w:tblPrEx>
          <w:tblCellMar>
            <w:top w:w="44" w:type="dxa"/>
            <w:left w:w="67" w:type="dxa"/>
            <w:right w:w="29" w:type="dxa"/>
          </w:tblCellMar>
        </w:tblPrEx>
        <w:trPr>
          <w:gridBefore w:val="2"/>
          <w:wBefore w:w="429" w:type="dxa"/>
          <w:trHeight w:val="1265"/>
        </w:trPr>
        <w:tc>
          <w:tcPr>
            <w:tcW w:w="8700" w:type="dxa"/>
            <w:gridSpan w:val="3"/>
            <w:tcBorders>
              <w:top w:val="single" w:sz="8" w:space="0" w:color="000000"/>
              <w:left w:val="single" w:sz="8" w:space="0" w:color="000000"/>
              <w:bottom w:val="single" w:sz="8" w:space="0" w:color="000000"/>
              <w:right w:val="single" w:sz="8" w:space="0" w:color="000000"/>
            </w:tcBorders>
          </w:tcPr>
          <w:p w14:paraId="0DB7D002" w14:textId="77777777" w:rsidR="007F0FDF" w:rsidRPr="006E4615" w:rsidRDefault="00030555">
            <w:pPr>
              <w:spacing w:after="0" w:line="285" w:lineRule="auto"/>
              <w:ind w:left="0" w:right="0" w:firstLine="0"/>
              <w:rPr>
                <w:sz w:val="22"/>
              </w:rPr>
            </w:pPr>
            <w:r w:rsidRPr="006E4615">
              <w:rPr>
                <w:b/>
                <w:sz w:val="22"/>
              </w:rPr>
              <w:t>Zmiany i wyjaśnienia treści SWZ oraz inne dokumenty zamówienia bezpośrednio związane z postepowaniem o udzielenie zamówienia będą udostępniane na stronie internetowej:</w:t>
            </w:r>
            <w:r w:rsidRPr="006E4615">
              <w:rPr>
                <w:rFonts w:ascii="Times New Roman" w:eastAsia="Times New Roman" w:hAnsi="Times New Roman" w:cs="Times New Roman"/>
                <w:sz w:val="22"/>
              </w:rPr>
              <w:t xml:space="preserve"> </w:t>
            </w:r>
          </w:p>
          <w:p w14:paraId="5FB39958" w14:textId="42782E4C" w:rsidR="007F0FDF" w:rsidRPr="006E4615" w:rsidRDefault="00D21A65">
            <w:pPr>
              <w:spacing w:after="0" w:line="259" w:lineRule="auto"/>
              <w:ind w:left="0" w:right="0" w:firstLine="0"/>
              <w:jc w:val="left"/>
              <w:rPr>
                <w:b/>
                <w:bCs/>
                <w:sz w:val="22"/>
                <w:u w:val="single"/>
              </w:rPr>
            </w:pPr>
            <w:r w:rsidRPr="006E4615">
              <w:rPr>
                <w:b/>
                <w:bCs/>
                <w:sz w:val="22"/>
                <w:u w:val="single"/>
              </w:rPr>
              <w:t>http://skalbmierz.eobip.pl/bip_skalbmierz/index.jsp?place=Menu02&amp;news_cat_id=2674&amp;layout=1&amp;page=0</w:t>
            </w:r>
            <w:hyperlink r:id="rId11">
              <w:r w:rsidR="00030555" w:rsidRPr="006E4615">
                <w:rPr>
                  <w:b/>
                  <w:bCs/>
                  <w:sz w:val="22"/>
                  <w:u w:val="single"/>
                </w:rPr>
                <w:t xml:space="preserve"> </w:t>
              </w:r>
            </w:hyperlink>
          </w:p>
        </w:tc>
      </w:tr>
    </w:tbl>
    <w:p w14:paraId="33A1A05D" w14:textId="77777777" w:rsidR="007F0FDF" w:rsidRPr="00D21A65" w:rsidRDefault="00030555">
      <w:pPr>
        <w:spacing w:after="0" w:line="259" w:lineRule="auto"/>
        <w:ind w:left="293" w:right="0" w:firstLine="0"/>
        <w:jc w:val="left"/>
      </w:pPr>
      <w:r w:rsidRPr="00D21A65">
        <w:t xml:space="preserve"> </w:t>
      </w:r>
    </w:p>
    <w:tbl>
      <w:tblPr>
        <w:tblStyle w:val="TableGrid"/>
        <w:tblW w:w="9129" w:type="dxa"/>
        <w:tblInd w:w="264" w:type="dxa"/>
        <w:tblCellMar>
          <w:top w:w="32" w:type="dxa"/>
          <w:left w:w="29" w:type="dxa"/>
          <w:right w:w="115" w:type="dxa"/>
        </w:tblCellMar>
        <w:tblLook w:val="04A0" w:firstRow="1" w:lastRow="0" w:firstColumn="1" w:lastColumn="0" w:noHBand="0" w:noVBand="1"/>
      </w:tblPr>
      <w:tblGrid>
        <w:gridCol w:w="456"/>
        <w:gridCol w:w="8673"/>
      </w:tblGrid>
      <w:tr w:rsidR="007F0FDF" w14:paraId="0C9287BC" w14:textId="77777777">
        <w:trPr>
          <w:trHeight w:val="324"/>
        </w:trPr>
        <w:tc>
          <w:tcPr>
            <w:tcW w:w="456" w:type="dxa"/>
            <w:tcBorders>
              <w:top w:val="nil"/>
              <w:left w:val="nil"/>
              <w:bottom w:val="nil"/>
              <w:right w:val="nil"/>
            </w:tcBorders>
            <w:shd w:val="clear" w:color="auto" w:fill="C9C9C9"/>
          </w:tcPr>
          <w:p w14:paraId="5A91E55A" w14:textId="77777777" w:rsidR="007F0FDF" w:rsidRPr="00E23E05" w:rsidRDefault="00030555">
            <w:pPr>
              <w:spacing w:after="0" w:line="259" w:lineRule="auto"/>
              <w:ind w:left="0" w:right="0" w:firstLine="0"/>
              <w:jc w:val="left"/>
              <w:rPr>
                <w:sz w:val="24"/>
                <w:szCs w:val="24"/>
              </w:rPr>
            </w:pPr>
            <w:r w:rsidRPr="00E23E05">
              <w:rPr>
                <w:b/>
                <w:sz w:val="24"/>
                <w:szCs w:val="24"/>
              </w:rPr>
              <w:t>II.</w:t>
            </w:r>
            <w:r w:rsidRPr="00E23E05">
              <w:rPr>
                <w:rFonts w:ascii="Arial" w:eastAsia="Arial" w:hAnsi="Arial" w:cs="Arial"/>
                <w:b/>
                <w:sz w:val="24"/>
                <w:szCs w:val="24"/>
              </w:rPr>
              <w:t xml:space="preserve"> </w:t>
            </w:r>
          </w:p>
        </w:tc>
        <w:tc>
          <w:tcPr>
            <w:tcW w:w="8673" w:type="dxa"/>
            <w:tcBorders>
              <w:top w:val="nil"/>
              <w:left w:val="nil"/>
              <w:bottom w:val="nil"/>
              <w:right w:val="nil"/>
            </w:tcBorders>
            <w:shd w:val="clear" w:color="auto" w:fill="C9C9C9"/>
          </w:tcPr>
          <w:p w14:paraId="2A18982C" w14:textId="77777777" w:rsidR="007F0FDF" w:rsidRPr="00E23E05" w:rsidRDefault="00030555">
            <w:pPr>
              <w:spacing w:after="0" w:line="259" w:lineRule="auto"/>
              <w:ind w:left="252" w:right="0" w:firstLine="0"/>
              <w:jc w:val="left"/>
              <w:rPr>
                <w:sz w:val="24"/>
                <w:szCs w:val="24"/>
              </w:rPr>
            </w:pPr>
            <w:r w:rsidRPr="00E23E05">
              <w:rPr>
                <w:b/>
                <w:sz w:val="24"/>
                <w:szCs w:val="24"/>
              </w:rPr>
              <w:t xml:space="preserve">Tryb udzielenia zamówienia. </w:t>
            </w:r>
          </w:p>
        </w:tc>
      </w:tr>
    </w:tbl>
    <w:p w14:paraId="6C6DF02A" w14:textId="77777777" w:rsidR="007F0FDF" w:rsidRPr="006E4615" w:rsidRDefault="00030555">
      <w:pPr>
        <w:numPr>
          <w:ilvl w:val="0"/>
          <w:numId w:val="1"/>
        </w:numPr>
        <w:ind w:right="83" w:hanging="427"/>
        <w:rPr>
          <w:sz w:val="22"/>
        </w:rPr>
      </w:pPr>
      <w:r w:rsidRPr="006E4615">
        <w:rPr>
          <w:sz w:val="22"/>
        </w:rPr>
        <w:t xml:space="preserve">Postępowanie o udzielenie zamówienia publicznego prowadzone jest w trybie podstawowym, na podstawie art. 275 pkt 1 ustawy z dnia 11 września 2019 r. - Prawo zamówień publicznych (Dz. U. z 2019 r., poz. 2019 ze zm.) [zwanej dalej także „ustawa </w:t>
      </w:r>
      <w:proofErr w:type="spellStart"/>
      <w:r w:rsidRPr="006E4615">
        <w:rPr>
          <w:sz w:val="22"/>
        </w:rPr>
        <w:t>Pzp</w:t>
      </w:r>
      <w:proofErr w:type="spellEnd"/>
      <w:r w:rsidRPr="006E4615">
        <w:rPr>
          <w:sz w:val="22"/>
        </w:rPr>
        <w:t xml:space="preserve">”]. </w:t>
      </w:r>
    </w:p>
    <w:p w14:paraId="50A3764A" w14:textId="77777777" w:rsidR="007F0FDF" w:rsidRPr="006E4615" w:rsidRDefault="00030555">
      <w:pPr>
        <w:numPr>
          <w:ilvl w:val="0"/>
          <w:numId w:val="1"/>
        </w:numPr>
        <w:ind w:right="83" w:hanging="427"/>
        <w:rPr>
          <w:sz w:val="22"/>
        </w:rPr>
      </w:pPr>
      <w:r w:rsidRPr="006E4615">
        <w:rPr>
          <w:sz w:val="22"/>
        </w:rPr>
        <w:t xml:space="preserve">Zamawiający nie przewiduje wyboru najkorzystniejszej oferty z możliwością prowadzenia negocjacji. </w:t>
      </w:r>
    </w:p>
    <w:p w14:paraId="29FDD89D" w14:textId="77777777" w:rsidR="007F0FDF" w:rsidRPr="006E4615" w:rsidRDefault="00030555">
      <w:pPr>
        <w:numPr>
          <w:ilvl w:val="0"/>
          <w:numId w:val="1"/>
        </w:numPr>
        <w:spacing w:after="4"/>
        <w:ind w:right="83" w:hanging="427"/>
        <w:rPr>
          <w:sz w:val="22"/>
        </w:rPr>
      </w:pPr>
      <w:r w:rsidRPr="006E4615">
        <w:rPr>
          <w:sz w:val="22"/>
        </w:rPr>
        <w:t xml:space="preserve">Zamawiający w oparciu o zapisy art. 274 ust. 1 ustawy </w:t>
      </w:r>
      <w:proofErr w:type="spellStart"/>
      <w:r w:rsidRPr="006E4615">
        <w:rPr>
          <w:sz w:val="22"/>
        </w:rPr>
        <w:t>Pzp</w:t>
      </w:r>
      <w:proofErr w:type="spellEnd"/>
      <w:r w:rsidRPr="006E4615">
        <w:rPr>
          <w:sz w:val="22"/>
        </w:rPr>
        <w:t xml:space="preserve"> wezwie Wykonawcę, którego oferta została najwyżej oceniona, do złożenia w wyznaczonym terminie, nie krótszym niż 5 dni od dnia wezwania, podmiotowych środków dowodowych jeżeli są wymagane.  </w:t>
      </w:r>
    </w:p>
    <w:p w14:paraId="0A6BCFD0" w14:textId="77777777" w:rsidR="007F0FDF" w:rsidRDefault="00030555">
      <w:pPr>
        <w:spacing w:after="0" w:line="259" w:lineRule="auto"/>
        <w:ind w:left="293" w:right="0" w:firstLine="0"/>
        <w:jc w:val="left"/>
      </w:pPr>
      <w:r>
        <w:t xml:space="preserve"> </w:t>
      </w:r>
    </w:p>
    <w:tbl>
      <w:tblPr>
        <w:tblStyle w:val="TableGrid"/>
        <w:tblW w:w="9129" w:type="dxa"/>
        <w:tblInd w:w="264" w:type="dxa"/>
        <w:tblCellMar>
          <w:top w:w="33" w:type="dxa"/>
          <w:left w:w="29" w:type="dxa"/>
          <w:right w:w="53" w:type="dxa"/>
        </w:tblCellMar>
        <w:tblLook w:val="04A0" w:firstRow="1" w:lastRow="0" w:firstColumn="1" w:lastColumn="0" w:noHBand="0" w:noVBand="1"/>
      </w:tblPr>
      <w:tblGrid>
        <w:gridCol w:w="456"/>
        <w:gridCol w:w="8673"/>
      </w:tblGrid>
      <w:tr w:rsidR="007F0FDF" w14:paraId="7D458F70" w14:textId="77777777">
        <w:trPr>
          <w:trHeight w:val="324"/>
        </w:trPr>
        <w:tc>
          <w:tcPr>
            <w:tcW w:w="456" w:type="dxa"/>
            <w:tcBorders>
              <w:top w:val="nil"/>
              <w:left w:val="nil"/>
              <w:bottom w:val="nil"/>
              <w:right w:val="nil"/>
            </w:tcBorders>
            <w:shd w:val="clear" w:color="auto" w:fill="C9C9C9"/>
          </w:tcPr>
          <w:p w14:paraId="65100AB1" w14:textId="77777777" w:rsidR="007F0FDF" w:rsidRPr="00E23E05" w:rsidRDefault="00030555">
            <w:pPr>
              <w:spacing w:after="0" w:line="259" w:lineRule="auto"/>
              <w:ind w:left="0" w:right="0" w:firstLine="0"/>
              <w:rPr>
                <w:sz w:val="24"/>
                <w:szCs w:val="24"/>
              </w:rPr>
            </w:pPr>
            <w:r w:rsidRPr="00E23E05">
              <w:rPr>
                <w:b/>
                <w:sz w:val="24"/>
                <w:szCs w:val="24"/>
              </w:rPr>
              <w:t>III.</w:t>
            </w:r>
            <w:r w:rsidRPr="00E23E05">
              <w:rPr>
                <w:rFonts w:ascii="Arial" w:eastAsia="Arial" w:hAnsi="Arial" w:cs="Arial"/>
                <w:b/>
                <w:sz w:val="24"/>
                <w:szCs w:val="24"/>
              </w:rPr>
              <w:t xml:space="preserve"> </w:t>
            </w:r>
          </w:p>
        </w:tc>
        <w:tc>
          <w:tcPr>
            <w:tcW w:w="8673" w:type="dxa"/>
            <w:tcBorders>
              <w:top w:val="nil"/>
              <w:left w:val="nil"/>
              <w:bottom w:val="nil"/>
              <w:right w:val="nil"/>
            </w:tcBorders>
            <w:shd w:val="clear" w:color="auto" w:fill="C9C9C9"/>
          </w:tcPr>
          <w:p w14:paraId="337727FB" w14:textId="77777777" w:rsidR="007F0FDF" w:rsidRPr="00E23E05" w:rsidRDefault="00030555">
            <w:pPr>
              <w:spacing w:after="0" w:line="259" w:lineRule="auto"/>
              <w:ind w:left="252" w:right="0" w:firstLine="0"/>
              <w:jc w:val="left"/>
              <w:rPr>
                <w:sz w:val="24"/>
                <w:szCs w:val="24"/>
              </w:rPr>
            </w:pPr>
            <w:r w:rsidRPr="00E23E05">
              <w:rPr>
                <w:b/>
                <w:sz w:val="24"/>
                <w:szCs w:val="24"/>
              </w:rPr>
              <w:t xml:space="preserve">Opis przedmiotu zamówienia. </w:t>
            </w:r>
          </w:p>
        </w:tc>
      </w:tr>
    </w:tbl>
    <w:p w14:paraId="6A93697F" w14:textId="77777777" w:rsidR="00396BE9" w:rsidRDefault="00396BE9" w:rsidP="00396BE9">
      <w:pPr>
        <w:tabs>
          <w:tab w:val="center" w:pos="369"/>
          <w:tab w:val="center" w:pos="3403"/>
        </w:tabs>
        <w:spacing w:after="0"/>
        <w:ind w:left="0" w:right="0" w:firstLine="0"/>
        <w:jc w:val="left"/>
        <w:rPr>
          <w:rFonts w:eastAsia="Calibri" w:cs="Calibri"/>
          <w:sz w:val="22"/>
        </w:rPr>
      </w:pPr>
    </w:p>
    <w:p w14:paraId="3A211274" w14:textId="0DC25037" w:rsidR="00396BE9" w:rsidRPr="006E4615" w:rsidRDefault="00396BE9" w:rsidP="00396BE9">
      <w:pPr>
        <w:tabs>
          <w:tab w:val="center" w:pos="369"/>
          <w:tab w:val="center" w:pos="3403"/>
        </w:tabs>
        <w:spacing w:after="0"/>
        <w:ind w:left="0" w:right="0" w:firstLine="0"/>
        <w:jc w:val="left"/>
        <w:rPr>
          <w:rFonts w:eastAsia="Calibri" w:cs="Calibri"/>
          <w:sz w:val="22"/>
        </w:rPr>
      </w:pPr>
      <w:r w:rsidRPr="006E4615">
        <w:rPr>
          <w:rFonts w:eastAsia="Calibri" w:cs="Calibri"/>
          <w:sz w:val="22"/>
        </w:rPr>
        <w:t>Przedmiotem zamówienia jest:</w:t>
      </w:r>
    </w:p>
    <w:p w14:paraId="3148216D" w14:textId="77777777" w:rsidR="00D21A65" w:rsidRPr="00396BE9" w:rsidRDefault="00D21A65">
      <w:pPr>
        <w:tabs>
          <w:tab w:val="center" w:pos="369"/>
          <w:tab w:val="center" w:pos="3403"/>
        </w:tabs>
        <w:spacing w:after="0"/>
        <w:ind w:left="0" w:right="0" w:firstLine="0"/>
        <w:jc w:val="left"/>
        <w:rPr>
          <w:rFonts w:eastAsia="Calibri" w:cs="Calibri"/>
          <w:szCs w:val="20"/>
        </w:rPr>
      </w:pPr>
    </w:p>
    <w:p w14:paraId="597AC98D" w14:textId="098C09F4" w:rsidR="00E23E05" w:rsidRPr="006E4615" w:rsidRDefault="00551F60" w:rsidP="00470475">
      <w:pPr>
        <w:tabs>
          <w:tab w:val="center" w:pos="369"/>
          <w:tab w:val="center" w:pos="3403"/>
        </w:tabs>
        <w:spacing w:after="0"/>
        <w:ind w:left="0" w:right="0" w:firstLine="0"/>
        <w:jc w:val="center"/>
        <w:rPr>
          <w:b/>
          <w:sz w:val="22"/>
        </w:rPr>
      </w:pPr>
      <w:bookmarkStart w:id="0" w:name="_Hlk80180482"/>
      <w:r w:rsidRPr="006E4615">
        <w:rPr>
          <w:b/>
          <w:sz w:val="22"/>
        </w:rPr>
        <w:t>„</w:t>
      </w:r>
      <w:bookmarkStart w:id="1" w:name="_Hlk80179876"/>
      <w:r w:rsidR="00927AE0" w:rsidRPr="006E4615">
        <w:rPr>
          <w:b/>
          <w:sz w:val="22"/>
        </w:rPr>
        <w:t>Przebudowa istniejącego obiektu mostowego na rzece Nidzicy w ciągu drogi gminnej wewnętrznej w miejscowości Topola, gmina Skalbmierz</w:t>
      </w:r>
      <w:bookmarkEnd w:id="1"/>
      <w:r w:rsidRPr="006E4615">
        <w:rPr>
          <w:b/>
          <w:sz w:val="22"/>
        </w:rPr>
        <w:t>”</w:t>
      </w:r>
    </w:p>
    <w:bookmarkEnd w:id="0"/>
    <w:p w14:paraId="39149C06" w14:textId="77777777" w:rsidR="00396BE9" w:rsidRPr="00396BE9" w:rsidRDefault="00396BE9" w:rsidP="00F21839">
      <w:pPr>
        <w:jc w:val="left"/>
        <w:rPr>
          <w:rFonts w:eastAsia="Calibri" w:cs="Times New Roman"/>
          <w:b/>
          <w:color w:val="auto"/>
          <w:szCs w:val="20"/>
          <w:lang w:eastAsia="en-US"/>
        </w:rPr>
      </w:pPr>
    </w:p>
    <w:p w14:paraId="22440841" w14:textId="77777777" w:rsidR="00396BE9" w:rsidRPr="006E4615" w:rsidRDefault="00396BE9" w:rsidP="00396BE9">
      <w:pPr>
        <w:rPr>
          <w:rFonts w:eastAsia="Calibri" w:cs="Times New Roman"/>
          <w:color w:val="auto"/>
          <w:sz w:val="22"/>
          <w:lang w:eastAsia="en-US"/>
        </w:rPr>
      </w:pPr>
      <w:r w:rsidRPr="006E4615">
        <w:rPr>
          <w:rFonts w:eastAsia="Calibri" w:cs="Times New Roman"/>
          <w:color w:val="auto"/>
          <w:sz w:val="22"/>
          <w:lang w:eastAsia="en-US"/>
        </w:rPr>
        <w:t xml:space="preserve">W ramach przedmiotowego zadania należy wykonać:                                                                                                                   </w:t>
      </w:r>
    </w:p>
    <w:p w14:paraId="67FFCCA3" w14:textId="77777777" w:rsidR="00396BE9" w:rsidRPr="006E4615" w:rsidRDefault="00396BE9" w:rsidP="00396BE9">
      <w:pPr>
        <w:rPr>
          <w:rFonts w:eastAsia="Calibri" w:cs="Times New Roman"/>
          <w:b/>
          <w:bCs/>
          <w:color w:val="auto"/>
          <w:sz w:val="22"/>
          <w:lang w:eastAsia="en-US"/>
        </w:rPr>
      </w:pPr>
      <w:r w:rsidRPr="006E4615">
        <w:rPr>
          <w:rFonts w:eastAsia="Calibri" w:cs="Times New Roman"/>
          <w:b/>
          <w:bCs/>
          <w:color w:val="auto"/>
          <w:sz w:val="22"/>
          <w:lang w:eastAsia="en-US"/>
        </w:rPr>
        <w:t xml:space="preserve">1/WYMAGANIA OGÓLNE:                                                                                                                                                                                 </w:t>
      </w:r>
    </w:p>
    <w:p w14:paraId="1BD758CC" w14:textId="77777777" w:rsidR="00396BE9" w:rsidRPr="006E4615" w:rsidRDefault="00396BE9" w:rsidP="00396BE9">
      <w:pPr>
        <w:rPr>
          <w:rFonts w:eastAsia="Calibri" w:cs="Times New Roman"/>
          <w:color w:val="auto"/>
          <w:sz w:val="22"/>
          <w:lang w:eastAsia="en-US"/>
        </w:rPr>
      </w:pPr>
      <w:r w:rsidRPr="006E4615">
        <w:rPr>
          <w:rFonts w:eastAsia="Calibri" w:cs="Times New Roman"/>
          <w:color w:val="auto"/>
          <w:sz w:val="22"/>
          <w:lang w:eastAsia="en-US"/>
        </w:rPr>
        <w:t xml:space="preserve"> - montaż i demontaż oznakowania i zabezpieczenia robót na czas budowy mostu – 1,000 </w:t>
      </w:r>
      <w:proofErr w:type="spellStart"/>
      <w:r w:rsidRPr="006E4615">
        <w:rPr>
          <w:rFonts w:eastAsia="Calibri" w:cs="Times New Roman"/>
          <w:color w:val="auto"/>
          <w:sz w:val="22"/>
          <w:lang w:eastAsia="en-US"/>
        </w:rPr>
        <w:t>kpl</w:t>
      </w:r>
      <w:proofErr w:type="spellEnd"/>
      <w:r w:rsidRPr="006E4615">
        <w:rPr>
          <w:rFonts w:eastAsia="Calibri" w:cs="Times New Roman"/>
          <w:color w:val="auto"/>
          <w:sz w:val="22"/>
          <w:lang w:eastAsia="en-US"/>
        </w:rPr>
        <w:t xml:space="preserve">., </w:t>
      </w:r>
    </w:p>
    <w:p w14:paraId="03197881" w14:textId="77777777" w:rsidR="00396BE9" w:rsidRPr="006E4615" w:rsidRDefault="00396BE9" w:rsidP="00396BE9">
      <w:pPr>
        <w:rPr>
          <w:rFonts w:eastAsia="Calibri" w:cs="Times New Roman"/>
          <w:color w:val="auto"/>
          <w:sz w:val="22"/>
          <w:lang w:eastAsia="en-US"/>
        </w:rPr>
      </w:pPr>
      <w:r w:rsidRPr="006E4615">
        <w:rPr>
          <w:rFonts w:eastAsia="Calibri" w:cs="Times New Roman"/>
          <w:color w:val="auto"/>
          <w:sz w:val="22"/>
          <w:lang w:eastAsia="en-US"/>
        </w:rPr>
        <w:t xml:space="preserve">- organizacja placu budowy i jego ogrodzenie, zabezpieczenia, barierki i oznakowanie robót dla użytkowników obiektu – 1,000 </w:t>
      </w:r>
      <w:proofErr w:type="spellStart"/>
      <w:r w:rsidRPr="006E4615">
        <w:rPr>
          <w:rFonts w:eastAsia="Calibri" w:cs="Times New Roman"/>
          <w:color w:val="auto"/>
          <w:sz w:val="22"/>
          <w:lang w:eastAsia="en-US"/>
        </w:rPr>
        <w:t>kpl</w:t>
      </w:r>
      <w:proofErr w:type="spellEnd"/>
      <w:r w:rsidRPr="006E4615">
        <w:rPr>
          <w:rFonts w:eastAsia="Calibri" w:cs="Times New Roman"/>
          <w:color w:val="auto"/>
          <w:sz w:val="22"/>
          <w:lang w:eastAsia="en-US"/>
        </w:rPr>
        <w:t xml:space="preserve">., </w:t>
      </w:r>
    </w:p>
    <w:p w14:paraId="70E7B3F5" w14:textId="77777777" w:rsidR="00396BE9" w:rsidRPr="006E4615" w:rsidRDefault="00396BE9" w:rsidP="00396BE9">
      <w:pPr>
        <w:rPr>
          <w:rFonts w:eastAsia="Calibri" w:cs="Times New Roman"/>
          <w:color w:val="auto"/>
          <w:sz w:val="22"/>
          <w:lang w:eastAsia="en-US"/>
        </w:rPr>
      </w:pPr>
      <w:r w:rsidRPr="006E4615">
        <w:rPr>
          <w:rFonts w:eastAsia="Calibri" w:cs="Times New Roman"/>
          <w:color w:val="auto"/>
          <w:sz w:val="22"/>
          <w:lang w:eastAsia="en-US"/>
        </w:rPr>
        <w:t xml:space="preserve">- opracowanie projektu technologicznego palowania – 1,000 </w:t>
      </w:r>
      <w:proofErr w:type="spellStart"/>
      <w:r w:rsidRPr="006E4615">
        <w:rPr>
          <w:rFonts w:eastAsia="Calibri" w:cs="Times New Roman"/>
          <w:color w:val="auto"/>
          <w:sz w:val="22"/>
          <w:lang w:eastAsia="en-US"/>
        </w:rPr>
        <w:t>kpl</w:t>
      </w:r>
      <w:proofErr w:type="spellEnd"/>
      <w:r w:rsidRPr="006E4615">
        <w:rPr>
          <w:rFonts w:eastAsia="Calibri" w:cs="Times New Roman"/>
          <w:color w:val="auto"/>
          <w:sz w:val="22"/>
          <w:lang w:eastAsia="en-US"/>
        </w:rPr>
        <w:t xml:space="preserve">., </w:t>
      </w:r>
    </w:p>
    <w:p w14:paraId="7D868420" w14:textId="2C87CD9C" w:rsidR="00396BE9" w:rsidRPr="006E4615" w:rsidRDefault="00396BE9" w:rsidP="00396BE9">
      <w:pPr>
        <w:rPr>
          <w:rFonts w:eastAsia="Calibri" w:cs="Times New Roman"/>
          <w:b/>
          <w:bCs/>
          <w:color w:val="auto"/>
          <w:sz w:val="22"/>
          <w:lang w:eastAsia="en-US"/>
        </w:rPr>
      </w:pPr>
      <w:r w:rsidRPr="006E4615">
        <w:rPr>
          <w:rFonts w:eastAsia="Calibri" w:cs="Times New Roman"/>
          <w:color w:val="auto"/>
          <w:sz w:val="22"/>
          <w:lang w:eastAsia="en-US"/>
        </w:rPr>
        <w:t xml:space="preserve">- opracowanie projektu technologicznego betonowania oraz rusztowań i </w:t>
      </w:r>
      <w:proofErr w:type="spellStart"/>
      <w:r w:rsidRPr="006E4615">
        <w:rPr>
          <w:rFonts w:eastAsia="Calibri" w:cs="Times New Roman"/>
          <w:color w:val="auto"/>
          <w:sz w:val="22"/>
          <w:lang w:eastAsia="en-US"/>
        </w:rPr>
        <w:t>deskowań</w:t>
      </w:r>
      <w:proofErr w:type="spellEnd"/>
      <w:r w:rsidRPr="006E4615">
        <w:rPr>
          <w:rFonts w:eastAsia="Calibri" w:cs="Times New Roman"/>
          <w:color w:val="auto"/>
          <w:sz w:val="22"/>
          <w:lang w:eastAsia="en-US"/>
        </w:rPr>
        <w:t xml:space="preserve"> – 1,000 </w:t>
      </w:r>
      <w:proofErr w:type="spellStart"/>
      <w:r w:rsidRPr="006E4615">
        <w:rPr>
          <w:rFonts w:eastAsia="Calibri" w:cs="Times New Roman"/>
          <w:color w:val="auto"/>
          <w:sz w:val="22"/>
          <w:lang w:eastAsia="en-US"/>
        </w:rPr>
        <w:t>kpl</w:t>
      </w:r>
      <w:proofErr w:type="spellEnd"/>
      <w:r w:rsidRPr="006E4615">
        <w:rPr>
          <w:rFonts w:eastAsia="Calibri" w:cs="Times New Roman"/>
          <w:color w:val="auto"/>
          <w:sz w:val="22"/>
          <w:lang w:eastAsia="en-US"/>
        </w:rPr>
        <w:t xml:space="preserve">.,                                                                                                                                                                                                                                                  </w:t>
      </w:r>
      <w:r w:rsidRPr="006E4615">
        <w:rPr>
          <w:rFonts w:eastAsia="Calibri" w:cs="Times New Roman"/>
          <w:b/>
          <w:bCs/>
          <w:color w:val="auto"/>
          <w:sz w:val="22"/>
          <w:lang w:eastAsia="en-US"/>
        </w:rPr>
        <w:t xml:space="preserve">2/ROBOTY PRZYGOTOWAWCZE: </w:t>
      </w:r>
    </w:p>
    <w:p w14:paraId="49EDF595" w14:textId="77777777" w:rsidR="00396BE9" w:rsidRPr="006E4615" w:rsidRDefault="00396BE9" w:rsidP="00396BE9">
      <w:pPr>
        <w:ind w:left="293" w:firstLine="0"/>
        <w:rPr>
          <w:rFonts w:eastAsia="Calibri" w:cs="Times New Roman"/>
          <w:color w:val="auto"/>
          <w:sz w:val="22"/>
          <w:lang w:eastAsia="en-US"/>
        </w:rPr>
      </w:pPr>
      <w:r w:rsidRPr="006E4615">
        <w:rPr>
          <w:rFonts w:eastAsia="Calibri" w:cs="Times New Roman"/>
          <w:b/>
          <w:bCs/>
          <w:color w:val="auto"/>
          <w:sz w:val="22"/>
          <w:lang w:eastAsia="en-US"/>
        </w:rPr>
        <w:t xml:space="preserve"> </w:t>
      </w:r>
      <w:r w:rsidRPr="006E4615">
        <w:rPr>
          <w:rFonts w:eastAsia="Calibri" w:cs="Times New Roman"/>
          <w:color w:val="auto"/>
          <w:sz w:val="22"/>
          <w:lang w:eastAsia="en-US"/>
        </w:rPr>
        <w:t xml:space="preserve">2.1/Wytyczenie obiektu:                                                                                                                                                                        </w:t>
      </w:r>
    </w:p>
    <w:p w14:paraId="36603A9E" w14:textId="010D58DB" w:rsidR="00396BE9" w:rsidRPr="006E4615" w:rsidRDefault="00396BE9" w:rsidP="00396BE9">
      <w:pPr>
        <w:ind w:left="293" w:firstLine="0"/>
        <w:rPr>
          <w:rFonts w:eastAsia="Calibri" w:cs="Times New Roman"/>
          <w:color w:val="auto"/>
          <w:sz w:val="22"/>
          <w:lang w:eastAsia="en-US"/>
        </w:rPr>
      </w:pPr>
      <w:r w:rsidRPr="006E4615">
        <w:rPr>
          <w:rFonts w:eastAsia="Calibri" w:cs="Times New Roman"/>
          <w:color w:val="auto"/>
          <w:sz w:val="22"/>
          <w:lang w:eastAsia="en-US"/>
        </w:rPr>
        <w:t xml:space="preserve"> - prace geodezyjne związane z wytyczeniem obiektu, odtworzeniem trasy i punktów wysokościowych w terenie pagórkowatym – 0,300 km;</w:t>
      </w:r>
    </w:p>
    <w:p w14:paraId="7B6182FB" w14:textId="77777777" w:rsidR="00396BE9" w:rsidRPr="006E4615" w:rsidRDefault="00396BE9" w:rsidP="00396BE9">
      <w:pPr>
        <w:ind w:left="293" w:firstLine="0"/>
        <w:rPr>
          <w:rFonts w:eastAsia="Calibri" w:cs="Times New Roman"/>
          <w:color w:val="auto"/>
          <w:sz w:val="22"/>
          <w:lang w:eastAsia="en-US"/>
        </w:rPr>
      </w:pPr>
      <w:r w:rsidRPr="006E4615">
        <w:rPr>
          <w:rFonts w:eastAsia="Calibri" w:cs="Times New Roman"/>
          <w:b/>
          <w:bCs/>
          <w:color w:val="auto"/>
          <w:sz w:val="22"/>
          <w:lang w:eastAsia="en-US"/>
        </w:rPr>
        <w:t xml:space="preserve">3/FUNDAMENTOWANIE:                                                                                                                                                  </w:t>
      </w:r>
      <w:r w:rsidRPr="006E4615">
        <w:rPr>
          <w:rFonts w:eastAsia="Calibri" w:cs="Times New Roman"/>
          <w:color w:val="auto"/>
          <w:sz w:val="22"/>
          <w:lang w:eastAsia="en-US"/>
        </w:rPr>
        <w:t xml:space="preserve">  </w:t>
      </w:r>
    </w:p>
    <w:p w14:paraId="56C68BC8" w14:textId="77777777" w:rsidR="00396BE9" w:rsidRPr="006E4615" w:rsidRDefault="00396BE9" w:rsidP="00396BE9">
      <w:pPr>
        <w:ind w:left="293" w:firstLine="0"/>
        <w:rPr>
          <w:rFonts w:eastAsia="Calibri" w:cs="Times New Roman"/>
          <w:color w:val="auto"/>
          <w:sz w:val="22"/>
          <w:lang w:eastAsia="en-US"/>
        </w:rPr>
      </w:pPr>
      <w:r w:rsidRPr="006E4615">
        <w:rPr>
          <w:rFonts w:eastAsia="Calibri" w:cs="Times New Roman"/>
          <w:color w:val="auto"/>
          <w:sz w:val="22"/>
          <w:lang w:eastAsia="en-US"/>
        </w:rPr>
        <w:t xml:space="preserve">3.1/Roboty ziemne pod fundamenty:                                                                                                                                       </w:t>
      </w:r>
    </w:p>
    <w:p w14:paraId="42AF4C0A" w14:textId="77777777" w:rsidR="00396BE9" w:rsidRPr="006E4615" w:rsidRDefault="00396BE9" w:rsidP="00396BE9">
      <w:pPr>
        <w:ind w:left="293" w:firstLine="0"/>
        <w:rPr>
          <w:rFonts w:eastAsia="Calibri" w:cs="Calibri"/>
          <w:color w:val="auto"/>
          <w:sz w:val="22"/>
          <w:lang w:eastAsia="en-US"/>
        </w:rPr>
      </w:pPr>
      <w:r w:rsidRPr="006E4615">
        <w:rPr>
          <w:rFonts w:eastAsia="Calibri" w:cs="Times New Roman"/>
          <w:color w:val="auto"/>
          <w:sz w:val="22"/>
          <w:lang w:eastAsia="en-US"/>
        </w:rPr>
        <w:lastRenderedPageBreak/>
        <w:t>- przygotowanie terenu: zebranie warstwy humusu – 91,000 m</w:t>
      </w:r>
      <w:r w:rsidRPr="006E4615">
        <w:rPr>
          <w:rFonts w:eastAsia="Calibri" w:cs="Calibri"/>
          <w:color w:val="auto"/>
          <w:sz w:val="22"/>
          <w:lang w:eastAsia="en-US"/>
        </w:rPr>
        <w:t xml:space="preserve">², dodatek za zebranie dodatkowej warstwy humusu – 91,000 m²                                                                                                                                                             </w:t>
      </w:r>
    </w:p>
    <w:p w14:paraId="09DCE50F" w14:textId="77777777" w:rsidR="00396BE9" w:rsidRPr="006E4615" w:rsidRDefault="00396BE9" w:rsidP="00396BE9">
      <w:pPr>
        <w:ind w:left="293" w:firstLine="0"/>
        <w:rPr>
          <w:rFonts w:eastAsia="Calibri" w:cs="Calibri"/>
          <w:color w:val="auto"/>
          <w:sz w:val="22"/>
          <w:lang w:eastAsia="en-US"/>
        </w:rPr>
      </w:pPr>
      <w:r w:rsidRPr="006E4615">
        <w:rPr>
          <w:rFonts w:eastAsia="Calibri" w:cs="Calibri"/>
          <w:color w:val="auto"/>
          <w:sz w:val="22"/>
          <w:lang w:eastAsia="en-US"/>
        </w:rPr>
        <w:t xml:space="preserve"> - wykonanie wykopu – 270,000 m³,                                                                                                                                              </w:t>
      </w:r>
    </w:p>
    <w:p w14:paraId="53EBC536" w14:textId="77777777" w:rsidR="00396BE9" w:rsidRPr="006E4615" w:rsidRDefault="00396BE9" w:rsidP="00396BE9">
      <w:pPr>
        <w:ind w:left="293" w:firstLine="0"/>
        <w:rPr>
          <w:rFonts w:eastAsia="Calibri" w:cs="Calibri"/>
          <w:color w:val="auto"/>
          <w:sz w:val="22"/>
          <w:lang w:eastAsia="en-US"/>
        </w:rPr>
      </w:pPr>
      <w:r w:rsidRPr="006E4615">
        <w:rPr>
          <w:rFonts w:eastAsia="Calibri" w:cs="Calibri"/>
          <w:color w:val="auto"/>
          <w:sz w:val="22"/>
          <w:lang w:eastAsia="en-US"/>
        </w:rPr>
        <w:t xml:space="preserve"> - zasypanie wykopów, uformowanie skarpy, wywóz pozostałej ziemi: </w:t>
      </w:r>
    </w:p>
    <w:p w14:paraId="3D0EF6CA" w14:textId="77777777" w:rsidR="006E4615" w:rsidRDefault="00396BE9" w:rsidP="00396BE9">
      <w:pPr>
        <w:ind w:left="293" w:firstLine="0"/>
        <w:rPr>
          <w:rFonts w:eastAsia="Calibri" w:cs="Calibri"/>
          <w:color w:val="auto"/>
          <w:sz w:val="22"/>
          <w:lang w:eastAsia="en-US"/>
        </w:rPr>
      </w:pPr>
      <w:r w:rsidRPr="006E4615">
        <w:rPr>
          <w:rFonts w:eastAsia="Calibri" w:cs="Calibri"/>
          <w:color w:val="auto"/>
          <w:sz w:val="22"/>
          <w:lang w:eastAsia="en-US"/>
        </w:rPr>
        <w:t xml:space="preserve">- ręczne zasypywanie wykonanych elementów konstrukcyjnych – 192,000 m³, </w:t>
      </w:r>
    </w:p>
    <w:p w14:paraId="7EBDC0C6" w14:textId="02E59843" w:rsidR="00396BE9" w:rsidRPr="006E4615" w:rsidRDefault="00396BE9" w:rsidP="00396BE9">
      <w:pPr>
        <w:ind w:left="293" w:firstLine="0"/>
        <w:rPr>
          <w:rFonts w:eastAsia="Calibri" w:cs="Calibri"/>
          <w:color w:val="auto"/>
          <w:sz w:val="22"/>
          <w:lang w:eastAsia="en-US"/>
        </w:rPr>
      </w:pPr>
      <w:r w:rsidRPr="006E4615">
        <w:rPr>
          <w:rFonts w:eastAsia="Calibri" w:cs="Calibri"/>
          <w:color w:val="auto"/>
          <w:sz w:val="22"/>
          <w:lang w:eastAsia="en-US"/>
        </w:rPr>
        <w:t xml:space="preserve">- transport i zakup kruszywa przepuszczalnego do zasypywania wykopu – </w:t>
      </w:r>
      <w:bookmarkStart w:id="2" w:name="_Hlk79999386"/>
      <w:r w:rsidRPr="006E4615">
        <w:rPr>
          <w:rFonts w:eastAsia="Calibri" w:cs="Calibri"/>
          <w:color w:val="auto"/>
          <w:sz w:val="22"/>
          <w:lang w:eastAsia="en-US"/>
        </w:rPr>
        <w:t>192,000 m³</w:t>
      </w:r>
      <w:bookmarkEnd w:id="2"/>
      <w:r w:rsidRPr="006E4615">
        <w:rPr>
          <w:rFonts w:eastAsia="Calibri" w:cs="Calibri"/>
          <w:color w:val="auto"/>
          <w:sz w:val="22"/>
          <w:lang w:eastAsia="en-US"/>
        </w:rPr>
        <w:t xml:space="preserve">, </w:t>
      </w:r>
    </w:p>
    <w:p w14:paraId="281E2E61" w14:textId="77777777" w:rsidR="00396BE9" w:rsidRPr="006E4615" w:rsidRDefault="00396BE9" w:rsidP="00396BE9">
      <w:pPr>
        <w:ind w:left="293" w:firstLine="0"/>
        <w:rPr>
          <w:rFonts w:eastAsia="Calibri" w:cs="Calibri"/>
          <w:color w:val="auto"/>
          <w:sz w:val="22"/>
          <w:lang w:eastAsia="en-US"/>
        </w:rPr>
      </w:pPr>
      <w:r w:rsidRPr="006E4615">
        <w:rPr>
          <w:rFonts w:eastAsia="Calibri" w:cs="Calibri"/>
          <w:color w:val="auto"/>
          <w:sz w:val="22"/>
          <w:lang w:eastAsia="en-US"/>
        </w:rPr>
        <w:t xml:space="preserve">- zagęszczenie nasypów ubijakami mechanicznymi - 192,000 m³,                  </w:t>
      </w:r>
    </w:p>
    <w:p w14:paraId="18DF452E" w14:textId="77777777" w:rsidR="00396BE9" w:rsidRPr="006E4615" w:rsidRDefault="00396BE9" w:rsidP="00396BE9">
      <w:pPr>
        <w:ind w:left="293" w:firstLine="0"/>
        <w:rPr>
          <w:rFonts w:eastAsia="Calibri" w:cs="Calibri"/>
          <w:color w:val="auto"/>
          <w:sz w:val="22"/>
          <w:lang w:eastAsia="en-US"/>
        </w:rPr>
      </w:pPr>
      <w:r w:rsidRPr="006E4615">
        <w:rPr>
          <w:rFonts w:eastAsia="Calibri" w:cs="Calibri"/>
          <w:color w:val="auto"/>
          <w:sz w:val="22"/>
          <w:lang w:eastAsia="en-US"/>
        </w:rPr>
        <w:t xml:space="preserve">- wywiezienie nadmiaru gruntu – 270,000 m³, </w:t>
      </w:r>
    </w:p>
    <w:p w14:paraId="6563F230" w14:textId="464F07DC" w:rsidR="00396BE9" w:rsidRPr="006E4615" w:rsidRDefault="00396BE9" w:rsidP="00396BE9">
      <w:pPr>
        <w:ind w:left="293" w:firstLine="0"/>
        <w:rPr>
          <w:rFonts w:eastAsia="Calibri" w:cs="Calibri"/>
          <w:color w:val="auto"/>
          <w:sz w:val="22"/>
          <w:lang w:eastAsia="en-US"/>
        </w:rPr>
      </w:pPr>
      <w:r w:rsidRPr="006E4615">
        <w:rPr>
          <w:rFonts w:eastAsia="Calibri" w:cs="Calibri"/>
          <w:color w:val="auto"/>
          <w:sz w:val="22"/>
          <w:lang w:eastAsia="en-US"/>
        </w:rPr>
        <w:t>-wyrównanie terenu na skarpie w okolicy podpór – 50,000 m,</w:t>
      </w:r>
    </w:p>
    <w:p w14:paraId="77DDFA3B" w14:textId="1686A2CB" w:rsidR="00396BE9" w:rsidRPr="006E4615" w:rsidRDefault="00396BE9" w:rsidP="00396BE9">
      <w:pPr>
        <w:ind w:left="293" w:firstLine="0"/>
        <w:rPr>
          <w:rFonts w:eastAsia="Calibri" w:cs="Calibri"/>
          <w:color w:val="auto"/>
          <w:sz w:val="22"/>
          <w:lang w:eastAsia="en-US"/>
        </w:rPr>
      </w:pPr>
      <m:oMath>
        <m:r>
          <w:rPr>
            <w:rFonts w:ascii="Cambria Math" w:eastAsia="Calibri" w:hAnsi="Cambria Math" w:cs="Calibri"/>
            <w:color w:val="auto"/>
            <w:sz w:val="22"/>
            <w:lang w:eastAsia="en-US"/>
          </w:rPr>
          <m:t xml:space="preserve"> </m:t>
        </m:r>
      </m:oMath>
      <w:r w:rsidRPr="006E4615">
        <w:rPr>
          <w:rFonts w:eastAsia="Calibri" w:cs="Calibri"/>
          <w:color w:val="auto"/>
          <w:sz w:val="22"/>
          <w:lang w:eastAsia="en-US"/>
        </w:rPr>
        <w:t>-zabezpieczenie wykopu ścianką szczelną: - wbijanie ścianek szczelnych stalowych – 30,000 m,</w:t>
      </w:r>
    </w:p>
    <w:p w14:paraId="54B0E0C1" w14:textId="667E88EF" w:rsidR="00396BE9" w:rsidRPr="006E4615" w:rsidRDefault="00396BE9" w:rsidP="00396BE9">
      <w:pPr>
        <w:ind w:left="293" w:firstLine="0"/>
        <w:rPr>
          <w:rFonts w:eastAsia="Calibri" w:cs="Calibri"/>
          <w:color w:val="auto"/>
          <w:sz w:val="22"/>
          <w:lang w:eastAsia="en-US"/>
        </w:rPr>
      </w:pPr>
      <w:r w:rsidRPr="006E4615">
        <w:rPr>
          <w:rFonts w:eastAsia="Calibri" w:cs="Calibri"/>
          <w:color w:val="auto"/>
          <w:sz w:val="22"/>
          <w:lang w:eastAsia="en-US"/>
        </w:rPr>
        <w:t>-wyciąganie ścianek szczelnych stalowych – 30,000 m;</w:t>
      </w:r>
    </w:p>
    <w:p w14:paraId="4D8C7E21" w14:textId="2C0D1C70" w:rsidR="00396BE9" w:rsidRPr="006E4615" w:rsidRDefault="00396BE9" w:rsidP="00396BE9">
      <w:pPr>
        <w:ind w:left="293" w:firstLine="0"/>
        <w:rPr>
          <w:rFonts w:eastAsia="Calibri" w:cs="Calibri"/>
          <w:color w:val="auto"/>
          <w:sz w:val="22"/>
          <w:lang w:eastAsia="en-US"/>
        </w:rPr>
      </w:pPr>
      <w:r w:rsidRPr="006E4615">
        <w:rPr>
          <w:rFonts w:eastAsia="Calibri" w:cs="Calibri"/>
          <w:color w:val="auto"/>
          <w:sz w:val="22"/>
          <w:lang w:eastAsia="en-US"/>
        </w:rPr>
        <w:t>3.2/Różne roboty fundamentowe:</w:t>
      </w:r>
    </w:p>
    <w:p w14:paraId="5F77475B" w14:textId="77777777" w:rsidR="00396BE9" w:rsidRPr="006E4615" w:rsidRDefault="00396BE9" w:rsidP="00396BE9">
      <w:pPr>
        <w:ind w:left="293" w:firstLine="0"/>
        <w:rPr>
          <w:rFonts w:eastAsia="Calibri" w:cs="Calibri"/>
          <w:color w:val="auto"/>
          <w:sz w:val="22"/>
          <w:lang w:eastAsia="en-US"/>
        </w:rPr>
      </w:pPr>
      <w:r w:rsidRPr="006E4615">
        <w:rPr>
          <w:rFonts w:eastAsia="Calibri" w:cs="Calibri"/>
          <w:color w:val="auto"/>
          <w:sz w:val="22"/>
          <w:lang w:eastAsia="en-US"/>
        </w:rPr>
        <w:t xml:space="preserve">-wykonanie warstwy chudego betonu bezpośrednio pod oczepem żelbetowym – 6,000 m³, </w:t>
      </w:r>
    </w:p>
    <w:p w14:paraId="39BEB74E" w14:textId="77777777" w:rsidR="00396BE9" w:rsidRPr="006E4615" w:rsidRDefault="00396BE9" w:rsidP="00396BE9">
      <w:pPr>
        <w:ind w:left="293" w:firstLine="0"/>
        <w:rPr>
          <w:rFonts w:eastAsia="Calibri" w:cs="Calibri"/>
          <w:color w:val="auto"/>
          <w:sz w:val="22"/>
          <w:lang w:eastAsia="en-US"/>
        </w:rPr>
      </w:pPr>
      <w:r w:rsidRPr="006E4615">
        <w:rPr>
          <w:rFonts w:eastAsia="Calibri" w:cs="Calibri"/>
          <w:color w:val="auto"/>
          <w:sz w:val="22"/>
          <w:lang w:eastAsia="en-US"/>
        </w:rPr>
        <w:t xml:space="preserve">-wykonanie </w:t>
      </w:r>
      <w:proofErr w:type="spellStart"/>
      <w:r w:rsidRPr="006E4615">
        <w:rPr>
          <w:rFonts w:eastAsia="Calibri" w:cs="Calibri"/>
          <w:color w:val="auto"/>
          <w:sz w:val="22"/>
          <w:lang w:eastAsia="en-US"/>
        </w:rPr>
        <w:t>mikropali</w:t>
      </w:r>
      <w:proofErr w:type="spellEnd"/>
      <w:r w:rsidRPr="006E4615">
        <w:rPr>
          <w:rFonts w:eastAsia="Calibri" w:cs="Calibri"/>
          <w:color w:val="auto"/>
          <w:sz w:val="22"/>
          <w:lang w:eastAsia="en-US"/>
        </w:rPr>
        <w:t xml:space="preserve"> fundamentowych wierconych CFA – 8,000 szt.; </w:t>
      </w:r>
    </w:p>
    <w:p w14:paraId="1A42E81B" w14:textId="77777777" w:rsidR="00396BE9" w:rsidRPr="006E4615" w:rsidRDefault="00396BE9" w:rsidP="00396BE9">
      <w:pPr>
        <w:ind w:left="293" w:firstLine="0"/>
        <w:rPr>
          <w:rFonts w:eastAsia="Calibri" w:cs="Calibri"/>
          <w:color w:val="auto"/>
          <w:sz w:val="22"/>
          <w:lang w:eastAsia="en-US"/>
        </w:rPr>
      </w:pPr>
      <w:r w:rsidRPr="006E4615">
        <w:rPr>
          <w:rFonts w:eastAsia="Calibri" w:cs="Calibri"/>
          <w:color w:val="auto"/>
          <w:sz w:val="22"/>
          <w:lang w:eastAsia="en-US"/>
        </w:rPr>
        <w:t xml:space="preserve">3.3/Fundamenty:                                                                                                                                                                      </w:t>
      </w:r>
    </w:p>
    <w:p w14:paraId="6A69BDE7" w14:textId="77777777" w:rsidR="00396BE9" w:rsidRPr="006E4615" w:rsidRDefault="00396BE9" w:rsidP="00396BE9">
      <w:pPr>
        <w:ind w:left="293" w:firstLine="0"/>
        <w:rPr>
          <w:rFonts w:eastAsia="Calibri" w:cs="Calibri"/>
          <w:color w:val="auto"/>
          <w:sz w:val="22"/>
          <w:lang w:eastAsia="en-US"/>
        </w:rPr>
      </w:pPr>
      <w:r w:rsidRPr="006E4615">
        <w:rPr>
          <w:rFonts w:eastAsia="Calibri" w:cs="Calibri"/>
          <w:color w:val="auto"/>
          <w:sz w:val="22"/>
          <w:lang w:eastAsia="en-US"/>
        </w:rPr>
        <w:t xml:space="preserve"> -zbrojenie oczepu prętami żebrowanymi – 2,245 t, </w:t>
      </w:r>
    </w:p>
    <w:p w14:paraId="29F0A982" w14:textId="77777777" w:rsidR="00396BE9" w:rsidRPr="006E4615" w:rsidRDefault="00396BE9" w:rsidP="00396BE9">
      <w:pPr>
        <w:ind w:left="293" w:firstLine="0"/>
        <w:rPr>
          <w:rFonts w:eastAsia="Calibri" w:cs="Calibri"/>
          <w:color w:val="auto"/>
          <w:sz w:val="22"/>
          <w:lang w:eastAsia="en-US"/>
        </w:rPr>
      </w:pPr>
      <w:r w:rsidRPr="006E4615">
        <w:rPr>
          <w:rFonts w:eastAsia="Calibri" w:cs="Calibri"/>
          <w:color w:val="auto"/>
          <w:sz w:val="22"/>
          <w:lang w:eastAsia="en-US"/>
        </w:rPr>
        <w:t xml:space="preserve">- oczep prostokątny żelbetowy – 7,000 m³;                                                          </w:t>
      </w:r>
    </w:p>
    <w:p w14:paraId="7356F928" w14:textId="77777777" w:rsidR="00396BE9" w:rsidRPr="006E4615" w:rsidRDefault="00396BE9" w:rsidP="00396BE9">
      <w:pPr>
        <w:ind w:left="293" w:firstLine="0"/>
        <w:rPr>
          <w:rFonts w:eastAsia="Calibri" w:cs="Calibri"/>
          <w:b/>
          <w:bCs/>
          <w:color w:val="auto"/>
          <w:sz w:val="22"/>
          <w:lang w:eastAsia="en-US"/>
        </w:rPr>
      </w:pPr>
      <w:r w:rsidRPr="006E4615">
        <w:rPr>
          <w:rFonts w:eastAsia="Calibri" w:cs="Calibri"/>
          <w:b/>
          <w:bCs/>
          <w:color w:val="auto"/>
          <w:sz w:val="22"/>
          <w:lang w:eastAsia="en-US"/>
        </w:rPr>
        <w:t>4/KORPUSY PODPÓR:</w:t>
      </w:r>
    </w:p>
    <w:p w14:paraId="1A569AB1" w14:textId="77777777" w:rsidR="00396BE9" w:rsidRPr="006E4615" w:rsidRDefault="00396BE9" w:rsidP="00396BE9">
      <w:pPr>
        <w:ind w:left="293" w:firstLine="0"/>
        <w:rPr>
          <w:rFonts w:eastAsia="Calibri" w:cs="Calibri"/>
          <w:color w:val="auto"/>
          <w:sz w:val="22"/>
          <w:lang w:eastAsia="en-US"/>
        </w:rPr>
      </w:pPr>
      <w:r w:rsidRPr="006E4615">
        <w:rPr>
          <w:rFonts w:eastAsia="Calibri" w:cs="Calibri"/>
          <w:color w:val="auto"/>
          <w:sz w:val="22"/>
          <w:lang w:eastAsia="en-US"/>
        </w:rPr>
        <w:t xml:space="preserve">4.1/Skrzydła przyczółków:                                                                                                                                                                        </w:t>
      </w:r>
    </w:p>
    <w:p w14:paraId="6791528D" w14:textId="77777777" w:rsidR="006E4615" w:rsidRDefault="00396BE9" w:rsidP="00396BE9">
      <w:pPr>
        <w:ind w:left="293" w:firstLine="0"/>
        <w:rPr>
          <w:rFonts w:eastAsia="Calibri" w:cs="Calibri"/>
          <w:color w:val="auto"/>
          <w:sz w:val="22"/>
          <w:lang w:eastAsia="en-US"/>
        </w:rPr>
      </w:pPr>
      <w:r w:rsidRPr="006E4615">
        <w:rPr>
          <w:rFonts w:eastAsia="Calibri" w:cs="Calibri"/>
          <w:color w:val="auto"/>
          <w:sz w:val="22"/>
          <w:lang w:eastAsia="en-US"/>
        </w:rPr>
        <w:t xml:space="preserve"> - zbrojenie skrzydeł przyczółków prętami żebrowanymi – 1,324 t, </w:t>
      </w:r>
    </w:p>
    <w:p w14:paraId="52E1114E" w14:textId="5F12D1FC" w:rsidR="00396BE9" w:rsidRPr="006E4615" w:rsidRDefault="00396BE9" w:rsidP="00396BE9">
      <w:pPr>
        <w:ind w:left="293" w:firstLine="0"/>
        <w:rPr>
          <w:rFonts w:eastAsia="Calibri" w:cs="Calibri"/>
          <w:color w:val="auto"/>
          <w:sz w:val="22"/>
          <w:lang w:eastAsia="en-US"/>
        </w:rPr>
      </w:pPr>
      <w:r w:rsidRPr="006E4615">
        <w:rPr>
          <w:rFonts w:eastAsia="Calibri" w:cs="Calibri"/>
          <w:color w:val="auto"/>
          <w:sz w:val="22"/>
          <w:lang w:eastAsia="en-US"/>
        </w:rPr>
        <w:t xml:space="preserve">- skrzydła przyczółków żelbetowych </w:t>
      </w:r>
      <w:r w:rsidR="006E4615" w:rsidRPr="006E4615">
        <w:rPr>
          <w:rFonts w:eastAsia="Calibri" w:cs="Calibri"/>
          <w:color w:val="auto"/>
          <w:sz w:val="22"/>
          <w:lang w:eastAsia="en-US"/>
        </w:rPr>
        <w:t xml:space="preserve"> </w:t>
      </w:r>
      <w:r w:rsidRPr="006E4615">
        <w:rPr>
          <w:rFonts w:eastAsia="Calibri" w:cs="Calibri"/>
          <w:color w:val="auto"/>
          <w:sz w:val="22"/>
          <w:lang w:eastAsia="en-US"/>
        </w:rPr>
        <w:t xml:space="preserve">– 12,000 m³;                                                                                                                                                                            </w:t>
      </w:r>
    </w:p>
    <w:p w14:paraId="013BDC5A" w14:textId="77777777" w:rsidR="00396BE9" w:rsidRPr="006E4615" w:rsidRDefault="00396BE9" w:rsidP="00396BE9">
      <w:pPr>
        <w:ind w:left="293" w:firstLine="0"/>
        <w:rPr>
          <w:rFonts w:eastAsia="Calibri" w:cs="Calibri"/>
          <w:b/>
          <w:bCs/>
          <w:color w:val="auto"/>
          <w:sz w:val="22"/>
          <w:lang w:eastAsia="en-US"/>
        </w:rPr>
      </w:pPr>
      <w:r w:rsidRPr="006E4615">
        <w:rPr>
          <w:rFonts w:eastAsia="Calibri" w:cs="Calibri"/>
          <w:b/>
          <w:bCs/>
          <w:color w:val="auto"/>
          <w:sz w:val="22"/>
          <w:lang w:eastAsia="en-US"/>
        </w:rPr>
        <w:t xml:space="preserve">5/USTROJE NOŚNE:                                                                                                                                                                                                </w:t>
      </w:r>
    </w:p>
    <w:p w14:paraId="0C0AFD45" w14:textId="77777777" w:rsidR="00396BE9" w:rsidRPr="006E4615" w:rsidRDefault="00396BE9" w:rsidP="00396BE9">
      <w:pPr>
        <w:ind w:left="293" w:firstLine="0"/>
        <w:rPr>
          <w:rFonts w:eastAsia="Calibri" w:cs="Calibri"/>
          <w:color w:val="auto"/>
          <w:sz w:val="22"/>
          <w:lang w:eastAsia="en-US"/>
        </w:rPr>
      </w:pPr>
      <w:r w:rsidRPr="006E4615">
        <w:rPr>
          <w:rFonts w:eastAsia="Calibri" w:cs="Calibri"/>
          <w:color w:val="auto"/>
          <w:sz w:val="22"/>
          <w:lang w:eastAsia="en-US"/>
        </w:rPr>
        <w:t xml:space="preserve"> 5.1/Ustrój nośny żelbetowy ramowy:                                                                                                                                </w:t>
      </w:r>
    </w:p>
    <w:p w14:paraId="2655FC50" w14:textId="4948E1CB" w:rsidR="00396BE9" w:rsidRPr="006E4615" w:rsidRDefault="00396BE9" w:rsidP="00396BE9">
      <w:pPr>
        <w:ind w:left="293" w:firstLine="0"/>
        <w:rPr>
          <w:rFonts w:eastAsia="Calibri" w:cs="Calibri"/>
          <w:color w:val="auto"/>
          <w:sz w:val="22"/>
          <w:lang w:eastAsia="en-US"/>
        </w:rPr>
      </w:pPr>
      <w:r w:rsidRPr="006E4615">
        <w:rPr>
          <w:rFonts w:eastAsia="Calibri" w:cs="Calibri"/>
          <w:color w:val="auto"/>
          <w:sz w:val="22"/>
          <w:lang w:eastAsia="en-US"/>
        </w:rPr>
        <w:t xml:space="preserve"> - zbrojenie ustroju nośnego ramowego żelbetowego prętami żebrowanymi – 4,075 t, </w:t>
      </w:r>
    </w:p>
    <w:p w14:paraId="3A8009F6" w14:textId="77777777" w:rsidR="00396BE9" w:rsidRPr="006E4615" w:rsidRDefault="00396BE9" w:rsidP="00396BE9">
      <w:pPr>
        <w:ind w:left="293" w:firstLine="0"/>
        <w:rPr>
          <w:rFonts w:eastAsia="Calibri" w:cs="Calibri"/>
          <w:color w:val="auto"/>
          <w:sz w:val="22"/>
          <w:lang w:eastAsia="en-US"/>
        </w:rPr>
      </w:pPr>
      <w:r w:rsidRPr="006E4615">
        <w:rPr>
          <w:rFonts w:eastAsia="Calibri" w:cs="Calibri"/>
          <w:color w:val="auto"/>
          <w:sz w:val="22"/>
          <w:lang w:eastAsia="en-US"/>
        </w:rPr>
        <w:t xml:space="preserve">- ustrój nośny ramowy żelbetowy – 12,000 m³; </w:t>
      </w:r>
    </w:p>
    <w:p w14:paraId="01E6BE50" w14:textId="77777777" w:rsidR="00396BE9" w:rsidRPr="006E4615" w:rsidRDefault="00396BE9" w:rsidP="00396BE9">
      <w:pPr>
        <w:rPr>
          <w:rFonts w:eastAsia="Calibri" w:cs="Calibri"/>
          <w:b/>
          <w:bCs/>
          <w:color w:val="auto"/>
          <w:sz w:val="22"/>
          <w:lang w:eastAsia="en-US"/>
        </w:rPr>
      </w:pPr>
      <w:r w:rsidRPr="006E4615">
        <w:rPr>
          <w:rFonts w:eastAsia="Calibri" w:cs="Calibri"/>
          <w:b/>
          <w:bCs/>
          <w:color w:val="auto"/>
          <w:sz w:val="22"/>
          <w:lang w:eastAsia="en-US"/>
        </w:rPr>
        <w:t xml:space="preserve">6/HYDROIZOLACJA:                                                                                                                                                                              </w:t>
      </w:r>
    </w:p>
    <w:p w14:paraId="39FADA2A" w14:textId="77777777" w:rsidR="00396BE9" w:rsidRPr="006E4615" w:rsidRDefault="00396BE9" w:rsidP="00396BE9">
      <w:pPr>
        <w:rPr>
          <w:rFonts w:eastAsia="Calibri" w:cs="Calibri"/>
          <w:color w:val="auto"/>
          <w:sz w:val="22"/>
          <w:lang w:eastAsia="en-US"/>
        </w:rPr>
      </w:pPr>
      <w:r w:rsidRPr="006E4615">
        <w:rPr>
          <w:rFonts w:eastAsia="Calibri" w:cs="Calibri"/>
          <w:color w:val="auto"/>
          <w:sz w:val="22"/>
          <w:lang w:eastAsia="en-US"/>
        </w:rPr>
        <w:t xml:space="preserve">6.1/Izolacje powłokowe:                                                                                                                                                                                                    </w:t>
      </w:r>
    </w:p>
    <w:p w14:paraId="54003732" w14:textId="77777777" w:rsidR="006E4615" w:rsidRPr="006E4615" w:rsidRDefault="00396BE9" w:rsidP="00396BE9">
      <w:pPr>
        <w:rPr>
          <w:rFonts w:eastAsia="Calibri" w:cs="Calibri"/>
          <w:color w:val="auto"/>
          <w:sz w:val="22"/>
          <w:lang w:eastAsia="en-US"/>
        </w:rPr>
      </w:pPr>
      <w:r w:rsidRPr="006E4615">
        <w:rPr>
          <w:rFonts w:eastAsia="Calibri" w:cs="Calibri"/>
          <w:color w:val="auto"/>
          <w:sz w:val="22"/>
          <w:lang w:eastAsia="en-US"/>
        </w:rPr>
        <w:t xml:space="preserve">- </w:t>
      </w:r>
      <w:bookmarkStart w:id="3" w:name="_Hlk80001971"/>
      <w:r w:rsidRPr="006E4615">
        <w:rPr>
          <w:rFonts w:eastAsia="Calibri" w:cs="Calibri"/>
          <w:color w:val="auto"/>
          <w:sz w:val="22"/>
          <w:lang w:eastAsia="en-US"/>
        </w:rPr>
        <w:t>izolacje przeciwwilgociowe powłokowe bitumiczne z roztworu asfaltowego – pierwsza</w:t>
      </w:r>
      <w:bookmarkEnd w:id="3"/>
      <w:r w:rsidRPr="006E4615">
        <w:rPr>
          <w:rFonts w:eastAsia="Calibri" w:cs="Calibri"/>
          <w:color w:val="auto"/>
          <w:sz w:val="22"/>
          <w:lang w:eastAsia="en-US"/>
        </w:rPr>
        <w:t xml:space="preserve"> warstwa – 140,000 m², </w:t>
      </w:r>
    </w:p>
    <w:p w14:paraId="1E77A5D2" w14:textId="3EACB6D8" w:rsidR="006E4615" w:rsidRPr="006E4615" w:rsidRDefault="00396BE9" w:rsidP="00396BE9">
      <w:pPr>
        <w:rPr>
          <w:rFonts w:eastAsia="Calibri" w:cs="Calibri"/>
          <w:color w:val="auto"/>
          <w:sz w:val="22"/>
          <w:lang w:eastAsia="en-US"/>
        </w:rPr>
      </w:pPr>
      <w:r w:rsidRPr="006E4615">
        <w:rPr>
          <w:rFonts w:eastAsia="Calibri" w:cs="Calibri"/>
          <w:color w:val="auto"/>
          <w:sz w:val="22"/>
          <w:lang w:eastAsia="en-US"/>
        </w:rPr>
        <w:t xml:space="preserve">- izolacje przeciwwilgociowe powłokowe bitumiczne z roztworu asfaltowego – każda następna warstwa – 140,000 m²,                                                                                                                                      </w:t>
      </w:r>
    </w:p>
    <w:p w14:paraId="5F13868B" w14:textId="77777777" w:rsidR="006E4615" w:rsidRPr="006E4615" w:rsidRDefault="00396BE9" w:rsidP="00396BE9">
      <w:pPr>
        <w:rPr>
          <w:rFonts w:eastAsia="Calibri" w:cs="Calibri"/>
          <w:color w:val="auto"/>
          <w:sz w:val="22"/>
          <w:lang w:eastAsia="en-US"/>
        </w:rPr>
      </w:pPr>
      <w:r w:rsidRPr="006E4615">
        <w:rPr>
          <w:rFonts w:eastAsia="Calibri" w:cs="Calibri"/>
          <w:color w:val="auto"/>
          <w:sz w:val="22"/>
          <w:lang w:eastAsia="en-US"/>
        </w:rPr>
        <w:t xml:space="preserve">6.2/Izolacje arkuszowe:                                                                                                                                                          </w:t>
      </w:r>
    </w:p>
    <w:p w14:paraId="00E7BB5B" w14:textId="77777777" w:rsidR="006E4615" w:rsidRPr="006E4615" w:rsidRDefault="00396BE9" w:rsidP="00396BE9">
      <w:pPr>
        <w:rPr>
          <w:rFonts w:eastAsia="Calibri" w:cs="Calibri"/>
          <w:color w:val="auto"/>
          <w:sz w:val="22"/>
          <w:lang w:eastAsia="en-US"/>
        </w:rPr>
      </w:pPr>
      <w:r w:rsidRPr="006E4615">
        <w:rPr>
          <w:rFonts w:eastAsia="Calibri" w:cs="Calibri"/>
          <w:color w:val="auto"/>
          <w:sz w:val="22"/>
          <w:lang w:eastAsia="en-US"/>
        </w:rPr>
        <w:t xml:space="preserve">- </w:t>
      </w:r>
      <w:bookmarkStart w:id="4" w:name="_Hlk80002195"/>
      <w:r w:rsidRPr="006E4615">
        <w:rPr>
          <w:rFonts w:eastAsia="Calibri" w:cs="Calibri"/>
          <w:color w:val="auto"/>
          <w:sz w:val="22"/>
          <w:lang w:eastAsia="en-US"/>
        </w:rPr>
        <w:t xml:space="preserve">izolacje przeciwwilgociowe z papy na lepiku asfaltowym na gorąco – pierwsza warstwa </w:t>
      </w:r>
      <w:bookmarkEnd w:id="4"/>
      <w:r w:rsidRPr="006E4615">
        <w:rPr>
          <w:rFonts w:eastAsia="Calibri" w:cs="Calibri"/>
          <w:color w:val="auto"/>
          <w:sz w:val="22"/>
          <w:lang w:eastAsia="en-US"/>
        </w:rPr>
        <w:t xml:space="preserve">– 36,000 m², </w:t>
      </w:r>
    </w:p>
    <w:p w14:paraId="2E96B200" w14:textId="77777777" w:rsidR="006E4615" w:rsidRPr="006E4615" w:rsidRDefault="00396BE9" w:rsidP="00396BE9">
      <w:pPr>
        <w:rPr>
          <w:rFonts w:eastAsia="Calibri" w:cs="Calibri"/>
          <w:color w:val="auto"/>
          <w:sz w:val="22"/>
          <w:lang w:eastAsia="en-US"/>
        </w:rPr>
      </w:pPr>
      <w:r w:rsidRPr="006E4615">
        <w:rPr>
          <w:rFonts w:eastAsia="Calibri" w:cs="Calibri"/>
          <w:color w:val="auto"/>
          <w:sz w:val="22"/>
          <w:lang w:eastAsia="en-US"/>
        </w:rPr>
        <w:t xml:space="preserve">- izolacje przeciwwilgociowe z papy na lepiku asfaltowym na gorąco – każda następna warstwa – 36,000 m²,                                                                                                                                                                                                  </w:t>
      </w:r>
    </w:p>
    <w:p w14:paraId="31F67C8F" w14:textId="77777777" w:rsidR="006E4615" w:rsidRPr="006E4615" w:rsidRDefault="00396BE9" w:rsidP="00396BE9">
      <w:pPr>
        <w:rPr>
          <w:rFonts w:eastAsia="Calibri" w:cs="Calibri"/>
          <w:color w:val="auto"/>
          <w:sz w:val="22"/>
          <w:lang w:eastAsia="en-US"/>
        </w:rPr>
      </w:pPr>
      <w:r w:rsidRPr="006E4615">
        <w:rPr>
          <w:rFonts w:eastAsia="Calibri" w:cs="Calibri"/>
          <w:color w:val="auto"/>
          <w:sz w:val="22"/>
          <w:lang w:eastAsia="en-US"/>
        </w:rPr>
        <w:t xml:space="preserve">6.3/Ochrona izolacji:                                                                                                                                                                 </w:t>
      </w:r>
    </w:p>
    <w:p w14:paraId="430E9725" w14:textId="77777777" w:rsidR="006E4615" w:rsidRPr="006E4615" w:rsidRDefault="00396BE9" w:rsidP="00396BE9">
      <w:pPr>
        <w:rPr>
          <w:rFonts w:eastAsia="Calibri" w:cs="Calibri"/>
          <w:color w:val="auto"/>
          <w:sz w:val="22"/>
          <w:lang w:eastAsia="en-US"/>
        </w:rPr>
      </w:pPr>
      <w:r w:rsidRPr="006E4615">
        <w:rPr>
          <w:rFonts w:eastAsia="Calibri" w:cs="Calibri"/>
          <w:color w:val="auto"/>
          <w:sz w:val="22"/>
          <w:lang w:eastAsia="en-US"/>
        </w:rPr>
        <w:t>- zabezpieczenie izolacji przed uszkodzeniem – 2,000 m²,</w:t>
      </w:r>
    </w:p>
    <w:p w14:paraId="0C0E8856" w14:textId="77777777"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6.4/Zabezpieczenie antykorozyjne:                                                                                                                                   </w:t>
      </w:r>
    </w:p>
    <w:p w14:paraId="331F62C0" w14:textId="77777777" w:rsid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 dwukrotne malowanie farbami emulsyjnymi powierzchni zewnętrznych tynków gładkich – 67,000 m²;                                                                                                                                                            </w:t>
      </w:r>
    </w:p>
    <w:p w14:paraId="6A2F6303" w14:textId="02EF5869" w:rsidR="006E4615" w:rsidRPr="006E4615" w:rsidRDefault="00396BE9" w:rsidP="006E4615">
      <w:pPr>
        <w:ind w:left="293" w:firstLine="0"/>
        <w:rPr>
          <w:rFonts w:eastAsia="Calibri" w:cs="Calibri"/>
          <w:b/>
          <w:bCs/>
          <w:color w:val="auto"/>
          <w:sz w:val="22"/>
          <w:lang w:eastAsia="en-US"/>
        </w:rPr>
      </w:pPr>
      <w:r w:rsidRPr="006E4615">
        <w:rPr>
          <w:rFonts w:eastAsia="Calibri" w:cs="Calibri"/>
          <w:b/>
          <w:bCs/>
          <w:color w:val="auto"/>
          <w:sz w:val="22"/>
          <w:lang w:eastAsia="en-US"/>
        </w:rPr>
        <w:t xml:space="preserve">7/WYPOSAŻENIE POMOSTU: </w:t>
      </w:r>
    </w:p>
    <w:p w14:paraId="632A0366" w14:textId="77777777" w:rsidR="006E4615" w:rsidRPr="006E4615" w:rsidRDefault="00396BE9" w:rsidP="006E4615">
      <w:pPr>
        <w:rPr>
          <w:rFonts w:eastAsia="Calibri" w:cs="Calibri"/>
          <w:color w:val="auto"/>
          <w:sz w:val="22"/>
          <w:lang w:eastAsia="en-US"/>
        </w:rPr>
      </w:pPr>
      <w:r w:rsidRPr="006E4615">
        <w:rPr>
          <w:rFonts w:eastAsia="Calibri" w:cs="Calibri"/>
          <w:color w:val="auto"/>
          <w:sz w:val="22"/>
          <w:lang w:eastAsia="en-US"/>
        </w:rPr>
        <w:t xml:space="preserve">7.1/Balustrady:                                                                                                                                                                                 </w:t>
      </w:r>
    </w:p>
    <w:p w14:paraId="40CBDF2A" w14:textId="77777777" w:rsidR="006E4615" w:rsidRPr="006E4615" w:rsidRDefault="00396BE9" w:rsidP="006E4615">
      <w:pPr>
        <w:rPr>
          <w:rFonts w:eastAsia="Calibri" w:cs="Calibri"/>
          <w:color w:val="auto"/>
          <w:sz w:val="22"/>
          <w:lang w:eastAsia="en-US"/>
        </w:rPr>
      </w:pPr>
      <w:r w:rsidRPr="006E4615">
        <w:rPr>
          <w:rFonts w:eastAsia="Calibri" w:cs="Calibri"/>
          <w:color w:val="auto"/>
          <w:sz w:val="22"/>
          <w:lang w:eastAsia="en-US"/>
        </w:rPr>
        <w:t xml:space="preserve"> - montaż poręczy mostowych – 0,960 t,                                                                                                                                   </w:t>
      </w:r>
    </w:p>
    <w:p w14:paraId="0A2D1BCE" w14:textId="77777777" w:rsidR="006E4615" w:rsidRPr="006E4615" w:rsidRDefault="00396BE9" w:rsidP="006E4615">
      <w:pPr>
        <w:rPr>
          <w:rFonts w:eastAsia="Calibri" w:cs="Calibri"/>
          <w:color w:val="auto"/>
          <w:sz w:val="22"/>
          <w:lang w:eastAsia="en-US"/>
        </w:rPr>
      </w:pPr>
      <w:r w:rsidRPr="006E4615">
        <w:rPr>
          <w:rFonts w:eastAsia="Calibri" w:cs="Calibri"/>
          <w:color w:val="auto"/>
          <w:sz w:val="22"/>
          <w:lang w:eastAsia="en-US"/>
        </w:rPr>
        <w:t xml:space="preserve"> 7.2/Znaki pomiarowe:                                                                                                                                                                                  </w:t>
      </w:r>
    </w:p>
    <w:p w14:paraId="6184A523" w14:textId="77777777" w:rsidR="006E4615" w:rsidRPr="006E4615" w:rsidRDefault="00396BE9" w:rsidP="006E4615">
      <w:pPr>
        <w:rPr>
          <w:rFonts w:eastAsia="Calibri" w:cs="Calibri"/>
          <w:color w:val="auto"/>
          <w:sz w:val="22"/>
          <w:lang w:eastAsia="en-US"/>
        </w:rPr>
      </w:pPr>
      <w:r w:rsidRPr="006E4615">
        <w:rPr>
          <w:rFonts w:eastAsia="Calibri" w:cs="Calibri"/>
          <w:color w:val="auto"/>
          <w:sz w:val="22"/>
          <w:lang w:eastAsia="en-US"/>
        </w:rPr>
        <w:t xml:space="preserve"> - znaki pomiarowe na obiekcie – 15,000 szt.;                                                                                                           </w:t>
      </w:r>
    </w:p>
    <w:p w14:paraId="3D2C7C60" w14:textId="77777777" w:rsidR="006E4615" w:rsidRPr="006E4615" w:rsidRDefault="00396BE9" w:rsidP="006E4615">
      <w:pPr>
        <w:rPr>
          <w:rFonts w:eastAsia="Calibri" w:cs="Calibri"/>
          <w:color w:val="auto"/>
          <w:sz w:val="22"/>
          <w:lang w:eastAsia="en-US"/>
        </w:rPr>
      </w:pPr>
      <w:r w:rsidRPr="006E4615">
        <w:rPr>
          <w:rFonts w:eastAsia="Calibri" w:cs="Calibri"/>
          <w:b/>
          <w:bCs/>
          <w:color w:val="auto"/>
          <w:sz w:val="22"/>
          <w:lang w:eastAsia="en-US"/>
        </w:rPr>
        <w:lastRenderedPageBreak/>
        <w:t xml:space="preserve">8/ROBOTY PRZYOBIEKTOWE:                                                                                                                                                     </w:t>
      </w:r>
    </w:p>
    <w:p w14:paraId="6188707F" w14:textId="77777777" w:rsidR="006E4615" w:rsidRPr="006E4615" w:rsidRDefault="00396BE9" w:rsidP="006E4615">
      <w:pPr>
        <w:rPr>
          <w:rFonts w:eastAsia="Calibri" w:cs="Calibri"/>
          <w:color w:val="auto"/>
          <w:sz w:val="22"/>
          <w:lang w:eastAsia="en-US"/>
        </w:rPr>
      </w:pPr>
      <w:r w:rsidRPr="006E4615">
        <w:rPr>
          <w:rFonts w:eastAsia="Calibri" w:cs="Calibri"/>
          <w:color w:val="auto"/>
          <w:sz w:val="22"/>
          <w:lang w:eastAsia="en-US"/>
        </w:rPr>
        <w:t xml:space="preserve">8.1/Płyty przejściowe:                                                                                                                                                               </w:t>
      </w:r>
    </w:p>
    <w:p w14:paraId="3AA32DF5" w14:textId="77777777" w:rsidR="006E4615" w:rsidRDefault="00396BE9" w:rsidP="006E4615">
      <w:pPr>
        <w:rPr>
          <w:rFonts w:eastAsia="Calibri" w:cs="Calibri"/>
          <w:color w:val="auto"/>
          <w:sz w:val="22"/>
          <w:lang w:eastAsia="en-US"/>
        </w:rPr>
      </w:pPr>
      <w:r w:rsidRPr="006E4615">
        <w:rPr>
          <w:rFonts w:eastAsia="Calibri" w:cs="Calibri"/>
          <w:color w:val="auto"/>
          <w:sz w:val="22"/>
          <w:lang w:eastAsia="en-US"/>
        </w:rPr>
        <w:t xml:space="preserve">- zbrojenie płyty przejściowej prętami żebrowanymi – 1,086 t, </w:t>
      </w:r>
    </w:p>
    <w:p w14:paraId="13BD7FD4" w14:textId="67DD94D2" w:rsidR="006E4615" w:rsidRDefault="00396BE9" w:rsidP="006E4615">
      <w:pPr>
        <w:rPr>
          <w:rFonts w:eastAsia="Calibri" w:cs="Calibri"/>
          <w:color w:val="auto"/>
          <w:sz w:val="22"/>
          <w:lang w:eastAsia="en-US"/>
        </w:rPr>
      </w:pPr>
      <w:r w:rsidRPr="006E4615">
        <w:rPr>
          <w:rFonts w:eastAsia="Calibri" w:cs="Calibri"/>
          <w:color w:val="auto"/>
          <w:sz w:val="22"/>
          <w:lang w:eastAsia="en-US"/>
        </w:rPr>
        <w:t xml:space="preserve">- płyta żelbetowa przejściowa – 9,000 m³,                                                                                                                                                      </w:t>
      </w:r>
    </w:p>
    <w:p w14:paraId="6A4DD303" w14:textId="77777777" w:rsidR="006E4615" w:rsidRDefault="00396BE9" w:rsidP="006E4615">
      <w:pPr>
        <w:rPr>
          <w:rFonts w:eastAsia="Calibri" w:cs="Calibri"/>
          <w:color w:val="auto"/>
          <w:sz w:val="22"/>
          <w:lang w:eastAsia="en-US"/>
        </w:rPr>
      </w:pPr>
      <w:r w:rsidRPr="006E4615">
        <w:rPr>
          <w:rFonts w:eastAsia="Calibri" w:cs="Calibri"/>
          <w:color w:val="auto"/>
          <w:sz w:val="22"/>
          <w:lang w:eastAsia="en-US"/>
        </w:rPr>
        <w:t xml:space="preserve">8.2/Umocnienie koryta cieku: - wykonanie podwodnego narzutu kamiennego luzem z brzegu – 113,000 m³; </w:t>
      </w:r>
    </w:p>
    <w:p w14:paraId="135B4EB3" w14:textId="7B74A1AD" w:rsidR="006E4615" w:rsidRPr="006E4615" w:rsidRDefault="00396BE9" w:rsidP="006E4615">
      <w:pPr>
        <w:ind w:left="293" w:firstLine="0"/>
        <w:rPr>
          <w:rFonts w:eastAsia="Calibri" w:cs="Calibri"/>
          <w:b/>
          <w:bCs/>
          <w:color w:val="auto"/>
          <w:sz w:val="22"/>
          <w:lang w:eastAsia="en-US"/>
        </w:rPr>
      </w:pPr>
      <w:r w:rsidRPr="006E4615">
        <w:rPr>
          <w:rFonts w:eastAsia="Calibri" w:cs="Calibri"/>
          <w:color w:val="auto"/>
          <w:sz w:val="22"/>
          <w:lang w:eastAsia="en-US"/>
        </w:rPr>
        <w:t xml:space="preserve">                                                                                                                                                                      </w:t>
      </w:r>
      <w:r w:rsidRPr="006E4615">
        <w:rPr>
          <w:rFonts w:eastAsia="Calibri" w:cs="Calibri"/>
          <w:b/>
          <w:bCs/>
          <w:color w:val="auto"/>
          <w:sz w:val="22"/>
          <w:lang w:eastAsia="en-US"/>
        </w:rPr>
        <w:t>9/ROBOTY NAWIERZCHNIOWE:</w:t>
      </w:r>
    </w:p>
    <w:p w14:paraId="596157F0" w14:textId="77777777"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9.1/Nawierzchnia chodników mostowych:                                                                                                                          </w:t>
      </w:r>
    </w:p>
    <w:p w14:paraId="2F16331A" w14:textId="77777777"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nawierzchnia elastyczna izolacyjna na bazie bitumów na podłożu betonowym – 38,000 m²,                                                                                                                                                                         9.2/Nawierzchnia mostu:                                                                                                                                                      </w:t>
      </w:r>
    </w:p>
    <w:p w14:paraId="307FA3F6" w14:textId="77777777" w:rsid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skropienie nawierzchni emulsją asfaltową – 29,00 m², </w:t>
      </w:r>
    </w:p>
    <w:p w14:paraId="4901C2C1" w14:textId="77777777" w:rsid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w:t>
      </w:r>
      <w:bookmarkStart w:id="5" w:name="_Hlk80003279"/>
      <w:r w:rsidRPr="006E4615">
        <w:rPr>
          <w:rFonts w:eastAsia="Calibri" w:cs="Calibri"/>
          <w:color w:val="auto"/>
          <w:sz w:val="22"/>
          <w:lang w:eastAsia="en-US"/>
        </w:rPr>
        <w:t>wykonanie warstwy ścieralnej z betonu asfaltowego AC 11 S</w:t>
      </w:r>
      <w:bookmarkEnd w:id="5"/>
      <w:r w:rsidRPr="006E4615">
        <w:rPr>
          <w:rFonts w:eastAsia="Calibri" w:cs="Calibri"/>
          <w:color w:val="auto"/>
          <w:sz w:val="22"/>
          <w:lang w:eastAsia="en-US"/>
        </w:rPr>
        <w:t xml:space="preserve">, grubości 3 cm – 29,00 m², </w:t>
      </w:r>
    </w:p>
    <w:p w14:paraId="56120AE3" w14:textId="2BC1E883"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wykonanie warstwy ścieralnej z betonu asfaltowego AC 11 S, dodatek za każdy dalszy 1 cm grubości warstwy – 29,00 m²,                        </w:t>
      </w:r>
    </w:p>
    <w:p w14:paraId="4EFA9257" w14:textId="77777777"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9.3/Podbudowa dojazdów:                                                                                                                                                                            </w:t>
      </w:r>
    </w:p>
    <w:p w14:paraId="0A177B3B" w14:textId="77777777" w:rsid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 podłoże ulepszone z mieszanki kruszywa niezwiązanego: </w:t>
      </w:r>
    </w:p>
    <w:p w14:paraId="3D61562F" w14:textId="639945CB"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w:t>
      </w:r>
      <w:bookmarkStart w:id="6" w:name="_Hlk80004080"/>
      <w:r w:rsidRPr="006E4615">
        <w:rPr>
          <w:rFonts w:eastAsia="Calibri" w:cs="Calibri"/>
          <w:color w:val="auto"/>
          <w:sz w:val="22"/>
          <w:lang w:eastAsia="en-US"/>
        </w:rPr>
        <w:t xml:space="preserve">podbudowa z kruszywa łamanego 0/63mm </w:t>
      </w:r>
    </w:p>
    <w:p w14:paraId="297E8B2F" w14:textId="77777777" w:rsid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warstwa dolna </w:t>
      </w:r>
      <w:bookmarkEnd w:id="6"/>
      <w:r w:rsidRPr="006E4615">
        <w:rPr>
          <w:rFonts w:eastAsia="Calibri" w:cs="Calibri"/>
          <w:color w:val="auto"/>
          <w:sz w:val="22"/>
          <w:lang w:eastAsia="en-US"/>
        </w:rPr>
        <w:t>o grubości po zagęszczeniu 15 cm – 91,00 m²,</w:t>
      </w:r>
    </w:p>
    <w:p w14:paraId="1E403044" w14:textId="41DF2AED"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 podbudowa z kruszywa łamanego 0/63mm – warstwa dolna – za każdy dalszy 1 cm grubości po zagęszczeniu – 91,00 m²,                                                                </w:t>
      </w:r>
    </w:p>
    <w:p w14:paraId="4FF4CDA3" w14:textId="77777777"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podbudowa z mieszanek kruszyw niezwiązanych: </w:t>
      </w:r>
    </w:p>
    <w:p w14:paraId="74A936A7" w14:textId="77777777"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podbudowy z kruszywa łamanego 0/31,5 mm, grubość warstwy po zagęszczeniu 15 cm – 91,00 m², </w:t>
      </w:r>
    </w:p>
    <w:p w14:paraId="1833BC9A" w14:textId="77777777" w:rsid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podbudowy z kruszywa łamanego 0/31,5 mm, dodatek za każdy  dalszy 1 cm grubości – 91,00 m²,                                                                                                                      </w:t>
      </w:r>
    </w:p>
    <w:p w14:paraId="6BE3D908" w14:textId="76AE4FAE"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podbudowy z betonu asfaltowego: </w:t>
      </w:r>
    </w:p>
    <w:p w14:paraId="5F280904" w14:textId="77777777"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oczyszczenie nawierzchni drogowych, mechaniczne, nawierzchnia nieulepszona – 91,00 m², skropienie nawierzchni emulsją asfaltową – 91,00 m², </w:t>
      </w:r>
    </w:p>
    <w:p w14:paraId="6F314C97" w14:textId="77777777"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w:t>
      </w:r>
      <w:bookmarkStart w:id="7" w:name="_Hlk80005401"/>
      <w:r w:rsidRPr="006E4615">
        <w:rPr>
          <w:rFonts w:eastAsia="Calibri" w:cs="Calibri"/>
          <w:color w:val="auto"/>
          <w:sz w:val="22"/>
          <w:lang w:eastAsia="en-US"/>
        </w:rPr>
        <w:t>podbudowy z betonu asfaltowego AC 16 P, grubość warstwy po zagęszczeniu 4 cm</w:t>
      </w:r>
      <w:bookmarkEnd w:id="7"/>
      <w:r w:rsidRPr="006E4615">
        <w:rPr>
          <w:rFonts w:eastAsia="Calibri" w:cs="Calibri"/>
          <w:color w:val="auto"/>
          <w:sz w:val="22"/>
          <w:lang w:eastAsia="en-US"/>
        </w:rPr>
        <w:t xml:space="preserve"> – 91,00 m², </w:t>
      </w:r>
    </w:p>
    <w:p w14:paraId="2513B884" w14:textId="77777777"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podbudowy z betonu asfaltowego AC 16 P, dodatek za każdy następny 1 cm warstwy – 91,00 m²,                                                           9.4/Nawierzchnie dojazdów z betonu asfaltowego:                                                                                                                     </w:t>
      </w:r>
    </w:p>
    <w:p w14:paraId="3CD5853E" w14:textId="77777777"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oczyszczenie nawierzchni drogowych, mechanicznie, nawierzchnie ulepszona (bitum) – 91,00 m², </w:t>
      </w:r>
    </w:p>
    <w:p w14:paraId="5E822057" w14:textId="77777777"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skropienie nawierzchni emulsją asfaltową – 91,00 m², </w:t>
      </w:r>
      <w:bookmarkStart w:id="8" w:name="_Hlk80005435"/>
    </w:p>
    <w:p w14:paraId="73E25CFA" w14:textId="77777777"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wykonanie warstwy wiążącej z betonu asfaltowego AC 16 W, grubości 4 cm </w:t>
      </w:r>
      <w:bookmarkEnd w:id="8"/>
      <w:r w:rsidRPr="006E4615">
        <w:rPr>
          <w:rFonts w:eastAsia="Calibri" w:cs="Calibri"/>
          <w:color w:val="auto"/>
          <w:sz w:val="22"/>
          <w:lang w:eastAsia="en-US"/>
        </w:rPr>
        <w:t xml:space="preserve">– 91,00 m², </w:t>
      </w:r>
    </w:p>
    <w:p w14:paraId="0DF9182A" w14:textId="77777777"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wykonanie warstwy wiążącej z betonu asfaltowego AC 16 W, dodatek za każdy 1 cm grubości warstwy – 91,00 m²,</w:t>
      </w:r>
    </w:p>
    <w:p w14:paraId="0B11D055" w14:textId="77777777"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 oczyszczenie nawierzchni drogowych, mechaniczne, nawierzchnia ulepszona (bitum) – 91,00 m², </w:t>
      </w:r>
    </w:p>
    <w:p w14:paraId="435BDF85" w14:textId="77777777"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skropienie nawierzchni emulsją asfaltową – 91,00 m², </w:t>
      </w:r>
    </w:p>
    <w:p w14:paraId="6D92B6A1" w14:textId="77777777"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wykonanie warstwy ścieralnej z betonu asfaltowego AC 11 S, grubości 3 cm – 91,00 m², </w:t>
      </w:r>
    </w:p>
    <w:p w14:paraId="1A85F9FC" w14:textId="77777777"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xml:space="preserve">- wykonanie warstwy ścieralnej z betonu asfaltowego AC 11 S, dodatek za każdy dalszy 1 cm grubości warstwy – 91,00 m²;                                                                                                                                                </w:t>
      </w:r>
    </w:p>
    <w:p w14:paraId="7F377B26" w14:textId="77777777" w:rsidR="006E4615" w:rsidRPr="006E4615" w:rsidRDefault="00396BE9" w:rsidP="006E4615">
      <w:pPr>
        <w:ind w:left="293" w:firstLine="0"/>
        <w:rPr>
          <w:rFonts w:eastAsia="Calibri" w:cs="Calibri"/>
          <w:b/>
          <w:bCs/>
          <w:color w:val="auto"/>
          <w:sz w:val="22"/>
          <w:lang w:eastAsia="en-US"/>
        </w:rPr>
      </w:pPr>
      <w:r w:rsidRPr="006E4615">
        <w:rPr>
          <w:rFonts w:eastAsia="Calibri" w:cs="Calibri"/>
          <w:b/>
          <w:bCs/>
          <w:color w:val="auto"/>
          <w:sz w:val="22"/>
          <w:lang w:eastAsia="en-US"/>
        </w:rPr>
        <w:t xml:space="preserve">10/ROBOTY ROZBIÓRKOWE:                                                                                                                                                                             </w:t>
      </w:r>
    </w:p>
    <w:p w14:paraId="51975E72" w14:textId="77777777" w:rsidR="006E4615" w:rsidRPr="006E4615" w:rsidRDefault="00396BE9" w:rsidP="006E4615">
      <w:pPr>
        <w:ind w:left="293" w:firstLine="0"/>
        <w:rPr>
          <w:rFonts w:eastAsia="Calibri" w:cs="Calibri"/>
          <w:color w:val="auto"/>
          <w:sz w:val="22"/>
          <w:lang w:eastAsia="en-US"/>
        </w:rPr>
      </w:pPr>
      <w:r w:rsidRPr="006E4615">
        <w:rPr>
          <w:rFonts w:eastAsia="Calibri" w:cs="Calibri"/>
          <w:color w:val="auto"/>
          <w:sz w:val="22"/>
          <w:lang w:eastAsia="en-US"/>
        </w:rPr>
        <w:t>- rozbiórka istniejącego mostu – 51,000 m²;</w:t>
      </w:r>
    </w:p>
    <w:p w14:paraId="3D05686D" w14:textId="77777777" w:rsidR="006E4615" w:rsidRDefault="00396BE9" w:rsidP="006E4615">
      <w:pPr>
        <w:rPr>
          <w:rFonts w:eastAsia="Calibri" w:cs="Calibri"/>
          <w:b/>
          <w:bCs/>
          <w:color w:val="auto"/>
          <w:sz w:val="22"/>
          <w:lang w:eastAsia="en-US"/>
        </w:rPr>
      </w:pPr>
      <w:r w:rsidRPr="006E4615">
        <w:rPr>
          <w:rFonts w:eastAsia="Calibri" w:cs="Calibri"/>
          <w:b/>
          <w:bCs/>
          <w:color w:val="auto"/>
          <w:sz w:val="22"/>
          <w:lang w:eastAsia="en-US"/>
        </w:rPr>
        <w:t xml:space="preserve">11/ROBOTY POZOSTAŁE:                                                                                                                                                      </w:t>
      </w:r>
    </w:p>
    <w:p w14:paraId="348073EE" w14:textId="77777777" w:rsidR="006E4615" w:rsidRDefault="00396BE9" w:rsidP="006E4615">
      <w:pPr>
        <w:rPr>
          <w:rFonts w:ascii="Calibri" w:eastAsia="Calibri" w:hAnsi="Calibri" w:cs="Calibri"/>
          <w:sz w:val="22"/>
        </w:rPr>
      </w:pPr>
      <w:r w:rsidRPr="006E4615">
        <w:rPr>
          <w:rFonts w:eastAsia="Calibri" w:cs="Calibri"/>
          <w:b/>
          <w:bCs/>
          <w:color w:val="auto"/>
          <w:sz w:val="22"/>
          <w:lang w:eastAsia="en-US"/>
        </w:rPr>
        <w:lastRenderedPageBreak/>
        <w:t xml:space="preserve"> </w:t>
      </w:r>
      <w:r w:rsidRPr="006E4615">
        <w:rPr>
          <w:rFonts w:eastAsia="Calibri" w:cs="Calibri"/>
          <w:color w:val="auto"/>
          <w:sz w:val="22"/>
          <w:lang w:eastAsia="en-US"/>
        </w:rPr>
        <w:t>- prace geodezyjne związane z inwentaryzacją powykonawczą obiektu  - 0,300 km.</w:t>
      </w:r>
      <w:r w:rsidRPr="006E4615">
        <w:rPr>
          <w:rFonts w:ascii="Calibri" w:eastAsia="Calibri" w:hAnsi="Calibri" w:cs="Calibri"/>
          <w:color w:val="auto"/>
          <w:sz w:val="22"/>
          <w:lang w:eastAsia="en-US"/>
        </w:rPr>
        <w:t xml:space="preserve">                                      </w:t>
      </w:r>
    </w:p>
    <w:p w14:paraId="0E072FAB" w14:textId="5F35F838" w:rsidR="007F0FDF" w:rsidRPr="006E4615" w:rsidRDefault="008C2A43" w:rsidP="006E4615">
      <w:pPr>
        <w:rPr>
          <w:sz w:val="22"/>
        </w:rPr>
      </w:pPr>
      <w:r w:rsidRPr="006E4615">
        <w:rPr>
          <w:sz w:val="22"/>
        </w:rPr>
        <w:t xml:space="preserve">                                                                       </w:t>
      </w:r>
      <w:r w:rsidR="00030555" w:rsidRPr="006E4615">
        <w:rPr>
          <w:b/>
          <w:sz w:val="22"/>
        </w:rPr>
        <w:t xml:space="preserve"> </w:t>
      </w:r>
    </w:p>
    <w:p w14:paraId="44BC73C9" w14:textId="77777777" w:rsidR="007F0FDF" w:rsidRPr="006E4615" w:rsidRDefault="00030555">
      <w:pPr>
        <w:numPr>
          <w:ilvl w:val="0"/>
          <w:numId w:val="3"/>
        </w:numPr>
        <w:spacing w:after="4" w:line="268" w:lineRule="auto"/>
        <w:ind w:right="83" w:hanging="427"/>
        <w:rPr>
          <w:sz w:val="22"/>
        </w:rPr>
      </w:pPr>
      <w:r w:rsidRPr="006E4615">
        <w:rPr>
          <w:b/>
          <w:sz w:val="22"/>
        </w:rPr>
        <w:t xml:space="preserve">Przedmiot zamówienia szczegółowo opisano w: </w:t>
      </w:r>
    </w:p>
    <w:p w14:paraId="0CB2B67F" w14:textId="77777777" w:rsidR="007F0FDF" w:rsidRPr="006E4615" w:rsidRDefault="00030555">
      <w:pPr>
        <w:ind w:left="730" w:right="83"/>
        <w:rPr>
          <w:sz w:val="22"/>
        </w:rPr>
      </w:pPr>
      <w:r w:rsidRPr="006E4615">
        <w:rPr>
          <w:sz w:val="22"/>
        </w:rPr>
        <w:t>a)</w:t>
      </w:r>
      <w:r w:rsidRPr="006E4615">
        <w:rPr>
          <w:rFonts w:ascii="Arial" w:eastAsia="Arial" w:hAnsi="Arial" w:cs="Arial"/>
          <w:sz w:val="22"/>
        </w:rPr>
        <w:t xml:space="preserve"> </w:t>
      </w:r>
      <w:r w:rsidRPr="006E4615">
        <w:rPr>
          <w:sz w:val="22"/>
        </w:rPr>
        <w:t xml:space="preserve">dokumentacji projektowej, która stanowi załącznik do SWZ, zawierającej: </w:t>
      </w:r>
    </w:p>
    <w:p w14:paraId="3F0FDCC3" w14:textId="77777777" w:rsidR="007F0FDF" w:rsidRPr="006E4615" w:rsidRDefault="00030555">
      <w:pPr>
        <w:numPr>
          <w:ilvl w:val="3"/>
          <w:numId w:val="4"/>
        </w:numPr>
        <w:ind w:right="83" w:hanging="360"/>
        <w:rPr>
          <w:sz w:val="22"/>
        </w:rPr>
      </w:pPr>
      <w:r w:rsidRPr="006E4615">
        <w:rPr>
          <w:sz w:val="22"/>
        </w:rPr>
        <w:t xml:space="preserve">projekt budowlano/wykonawczy, </w:t>
      </w:r>
    </w:p>
    <w:p w14:paraId="5E94E846" w14:textId="77777777" w:rsidR="007F0FDF" w:rsidRPr="006E4615" w:rsidRDefault="00030555">
      <w:pPr>
        <w:numPr>
          <w:ilvl w:val="3"/>
          <w:numId w:val="4"/>
        </w:numPr>
        <w:spacing w:after="4"/>
        <w:ind w:right="83" w:hanging="360"/>
        <w:rPr>
          <w:sz w:val="22"/>
        </w:rPr>
      </w:pPr>
      <w:r w:rsidRPr="006E4615">
        <w:rPr>
          <w:sz w:val="22"/>
        </w:rPr>
        <w:t xml:space="preserve">specyfikacje techniczne wykonania i odbioru robót budowlanych </w:t>
      </w:r>
    </w:p>
    <w:p w14:paraId="119FB18E" w14:textId="77777777" w:rsidR="007F0FDF" w:rsidRPr="006E4615" w:rsidRDefault="00030555">
      <w:pPr>
        <w:spacing w:after="5"/>
        <w:ind w:left="730" w:right="83"/>
        <w:rPr>
          <w:sz w:val="22"/>
        </w:rPr>
      </w:pPr>
      <w:r w:rsidRPr="006E4615">
        <w:rPr>
          <w:sz w:val="22"/>
        </w:rPr>
        <w:t>b)</w:t>
      </w:r>
      <w:r w:rsidRPr="006E4615">
        <w:rPr>
          <w:rFonts w:ascii="Arial" w:eastAsia="Arial" w:hAnsi="Arial" w:cs="Arial"/>
          <w:sz w:val="22"/>
        </w:rPr>
        <w:t xml:space="preserve"> </w:t>
      </w:r>
      <w:r w:rsidRPr="006E4615">
        <w:rPr>
          <w:sz w:val="22"/>
        </w:rPr>
        <w:t xml:space="preserve">przedmiar robót, który stanowi załącznik do SWZ. </w:t>
      </w:r>
    </w:p>
    <w:p w14:paraId="366B4C2F" w14:textId="77777777" w:rsidR="007F0FDF" w:rsidRPr="006E4615" w:rsidRDefault="00030555">
      <w:pPr>
        <w:spacing w:after="15" w:line="259" w:lineRule="auto"/>
        <w:ind w:left="720" w:right="0" w:firstLine="0"/>
        <w:jc w:val="left"/>
        <w:rPr>
          <w:sz w:val="22"/>
        </w:rPr>
      </w:pPr>
      <w:r w:rsidRPr="006E4615">
        <w:rPr>
          <w:sz w:val="22"/>
        </w:rPr>
        <w:t xml:space="preserve"> </w:t>
      </w:r>
    </w:p>
    <w:p w14:paraId="4D56785F" w14:textId="77777777" w:rsidR="007F0FDF" w:rsidRPr="006E4615" w:rsidRDefault="00030555">
      <w:pPr>
        <w:spacing w:after="196"/>
        <w:ind w:left="730" w:right="83"/>
        <w:rPr>
          <w:sz w:val="22"/>
        </w:rPr>
      </w:pPr>
      <w:r w:rsidRPr="006E4615">
        <w:rPr>
          <w:sz w:val="22"/>
        </w:rPr>
        <w:t xml:space="preserve">Załączony do SWZ przedmiar ma jedynie charakter informacyjny. Wykonawca po zapoznaniu się  z dokumentacją projektową i innymi dokumentami jest zobowiązany do ustalenia zakresu robót niezbędnych do osiągnięcia rezultatu. </w:t>
      </w:r>
    </w:p>
    <w:p w14:paraId="0954B16D" w14:textId="77777777" w:rsidR="007F0FDF" w:rsidRPr="006E4615" w:rsidRDefault="00030555">
      <w:pPr>
        <w:numPr>
          <w:ilvl w:val="0"/>
          <w:numId w:val="3"/>
        </w:numPr>
        <w:spacing w:after="171"/>
        <w:ind w:right="83" w:hanging="427"/>
        <w:rPr>
          <w:sz w:val="22"/>
        </w:rPr>
      </w:pPr>
      <w:r w:rsidRPr="006E4615">
        <w:rPr>
          <w:sz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14:paraId="11275F11" w14:textId="77777777" w:rsidR="007F0FDF" w:rsidRPr="006E4615" w:rsidRDefault="00030555">
      <w:pPr>
        <w:spacing w:after="197"/>
        <w:ind w:left="730" w:right="83"/>
        <w:rPr>
          <w:sz w:val="22"/>
        </w:rPr>
      </w:pPr>
      <w:r w:rsidRPr="006E4615">
        <w:rPr>
          <w:sz w:val="22"/>
        </w:rP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Na Wykonawcy spoczywa ciężar wskazania „równoważności”. Przy doborze materiałów równoważnych Wykonawca zobowiązany jest zapewnić również osiągnięcie wskaźników określonych w OPZ. </w:t>
      </w:r>
    </w:p>
    <w:p w14:paraId="2E76D90E" w14:textId="77777777" w:rsidR="007F0FDF" w:rsidRPr="006E4615" w:rsidRDefault="00030555">
      <w:pPr>
        <w:numPr>
          <w:ilvl w:val="0"/>
          <w:numId w:val="3"/>
        </w:numPr>
        <w:ind w:right="83" w:hanging="427"/>
        <w:rPr>
          <w:sz w:val="22"/>
        </w:rPr>
      </w:pPr>
      <w:r w:rsidRPr="006E4615">
        <w:rPr>
          <w:sz w:val="22"/>
        </w:rPr>
        <w:t xml:space="preserve">Zamawiający w oparciu o art. 95 ust. 1 ustawy </w:t>
      </w:r>
      <w:proofErr w:type="spellStart"/>
      <w:r w:rsidRPr="006E4615">
        <w:rPr>
          <w:sz w:val="22"/>
        </w:rPr>
        <w:t>Pzp</w:t>
      </w:r>
      <w:proofErr w:type="spellEnd"/>
      <w:r w:rsidRPr="006E4615">
        <w:rPr>
          <w:sz w:val="22"/>
        </w:rPr>
        <w:t xml:space="preserve">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przed podpisaniem umowy. Do pracowników podwykonawców zapisy  o  pracownikach zatrudnionych na umowę o pracę do realizacji przedmiotu zamówienia stosuje się odpowiednio. Sposób kontroli i weryfikacji zatrudnienia uregulowano w projekcie umowy. </w:t>
      </w:r>
    </w:p>
    <w:p w14:paraId="2071CBAC" w14:textId="77777777" w:rsidR="007F0FDF" w:rsidRPr="006E4615" w:rsidRDefault="00030555">
      <w:pPr>
        <w:numPr>
          <w:ilvl w:val="0"/>
          <w:numId w:val="3"/>
        </w:numPr>
        <w:spacing w:after="196"/>
        <w:ind w:right="83" w:hanging="427"/>
        <w:rPr>
          <w:sz w:val="22"/>
        </w:rPr>
      </w:pPr>
      <w:r w:rsidRPr="006E4615">
        <w:rPr>
          <w:sz w:val="22"/>
        </w:rPr>
        <w:t xml:space="preserve">Zaleca się aby Wykonawca dokonał wizji lokalnej na terenie roboty budowlanej oraz zdobył wszelkie informacje, które mogą być konieczne do przygotowania oferty. </w:t>
      </w:r>
    </w:p>
    <w:p w14:paraId="489F5A4E" w14:textId="40F67A9D" w:rsidR="007F0FDF" w:rsidRPr="006E4615" w:rsidRDefault="00030555">
      <w:pPr>
        <w:numPr>
          <w:ilvl w:val="0"/>
          <w:numId w:val="3"/>
        </w:numPr>
        <w:spacing w:after="4" w:line="268" w:lineRule="auto"/>
        <w:ind w:right="83" w:hanging="427"/>
        <w:rPr>
          <w:sz w:val="22"/>
        </w:rPr>
      </w:pPr>
      <w:r w:rsidRPr="006E4615">
        <w:rPr>
          <w:b/>
          <w:sz w:val="22"/>
        </w:rPr>
        <w:t xml:space="preserve">Zamawiający nie </w:t>
      </w:r>
      <w:r w:rsidR="00CD6500" w:rsidRPr="006E4615">
        <w:rPr>
          <w:b/>
          <w:sz w:val="22"/>
        </w:rPr>
        <w:t>dopuszcza</w:t>
      </w:r>
      <w:r w:rsidRPr="006E4615">
        <w:rPr>
          <w:b/>
          <w:sz w:val="22"/>
        </w:rPr>
        <w:t xml:space="preserve"> składania ofert częściowych. </w:t>
      </w:r>
    </w:p>
    <w:p w14:paraId="24582D7E" w14:textId="77777777" w:rsidR="007F0FDF" w:rsidRPr="006E4615" w:rsidRDefault="00030555">
      <w:pPr>
        <w:spacing w:after="0" w:line="259" w:lineRule="auto"/>
        <w:ind w:left="720" w:right="0" w:firstLine="0"/>
        <w:jc w:val="left"/>
        <w:rPr>
          <w:sz w:val="22"/>
        </w:rPr>
      </w:pPr>
      <w:r w:rsidRPr="006E4615">
        <w:rPr>
          <w:b/>
          <w:sz w:val="22"/>
        </w:rPr>
        <w:t xml:space="preserve"> </w:t>
      </w:r>
    </w:p>
    <w:p w14:paraId="5C32F2A2" w14:textId="77777777" w:rsidR="007F0FDF" w:rsidRPr="006E4615" w:rsidRDefault="00030555">
      <w:pPr>
        <w:numPr>
          <w:ilvl w:val="0"/>
          <w:numId w:val="3"/>
        </w:numPr>
        <w:spacing w:after="172"/>
        <w:ind w:right="83" w:hanging="427"/>
        <w:rPr>
          <w:sz w:val="22"/>
        </w:rPr>
      </w:pPr>
      <w:r w:rsidRPr="006E4615">
        <w:rPr>
          <w:sz w:val="22"/>
        </w:rPr>
        <w:t xml:space="preserve">Oznaczenie przedmiotu zamówienia wg wspólnego słownika zamówień CPV:  </w:t>
      </w:r>
    </w:p>
    <w:p w14:paraId="4BD133E8" w14:textId="5869B5A2" w:rsidR="00D434FB" w:rsidRPr="00D434FB" w:rsidRDefault="00D434FB" w:rsidP="00D434FB">
      <w:pPr>
        <w:spacing w:after="4" w:line="259" w:lineRule="auto"/>
        <w:ind w:left="278" w:right="0" w:firstLine="375"/>
        <w:jc w:val="left"/>
        <w:rPr>
          <w:bCs/>
          <w:color w:val="auto"/>
          <w:sz w:val="22"/>
        </w:rPr>
      </w:pPr>
      <w:r w:rsidRPr="00D434FB">
        <w:rPr>
          <w:bCs/>
          <w:color w:val="auto"/>
          <w:sz w:val="22"/>
        </w:rPr>
        <w:t>45221110-</w:t>
      </w:r>
      <w:r>
        <w:rPr>
          <w:bCs/>
          <w:color w:val="auto"/>
          <w:sz w:val="22"/>
        </w:rPr>
        <w:t>3</w:t>
      </w:r>
      <w:r w:rsidRPr="00D434FB">
        <w:rPr>
          <w:bCs/>
          <w:color w:val="auto"/>
          <w:sz w:val="22"/>
        </w:rPr>
        <w:t xml:space="preserve"> – roboty budowlane w zakresie</w:t>
      </w:r>
      <w:r>
        <w:rPr>
          <w:bCs/>
          <w:color w:val="auto"/>
          <w:sz w:val="22"/>
        </w:rPr>
        <w:t xml:space="preserve"> budowy</w:t>
      </w:r>
      <w:r w:rsidRPr="00D434FB">
        <w:rPr>
          <w:bCs/>
          <w:color w:val="auto"/>
          <w:sz w:val="22"/>
        </w:rPr>
        <w:t xml:space="preserve"> mostów</w:t>
      </w:r>
    </w:p>
    <w:p w14:paraId="24B2F9FC" w14:textId="33018BCD" w:rsidR="004D7F40" w:rsidRPr="004D7F40" w:rsidRDefault="004D7F40" w:rsidP="00D434FB">
      <w:pPr>
        <w:spacing w:after="4" w:line="259" w:lineRule="auto"/>
        <w:ind w:left="0" w:right="0" w:firstLine="653"/>
        <w:jc w:val="left"/>
        <w:rPr>
          <w:bCs/>
          <w:color w:val="auto"/>
          <w:sz w:val="22"/>
        </w:rPr>
      </w:pPr>
      <w:r w:rsidRPr="004D7F40">
        <w:rPr>
          <w:bCs/>
          <w:color w:val="auto"/>
          <w:sz w:val="22"/>
        </w:rPr>
        <w:t xml:space="preserve">45100000-8 - przygotowanie terenu pod budowę </w:t>
      </w:r>
    </w:p>
    <w:p w14:paraId="012CF3AB" w14:textId="77777777" w:rsidR="004D7F40" w:rsidRPr="004D7F40" w:rsidRDefault="004D7F40" w:rsidP="004D7F40">
      <w:pPr>
        <w:spacing w:after="4" w:line="259" w:lineRule="auto"/>
        <w:ind w:left="653" w:right="0" w:firstLine="0"/>
        <w:jc w:val="left"/>
        <w:rPr>
          <w:bCs/>
          <w:color w:val="auto"/>
          <w:sz w:val="22"/>
        </w:rPr>
      </w:pPr>
      <w:r w:rsidRPr="004D7F40">
        <w:rPr>
          <w:bCs/>
          <w:color w:val="auto"/>
          <w:sz w:val="22"/>
        </w:rPr>
        <w:t xml:space="preserve">45111000-8 - roboty w zakresie burzenia, roboty ziemne   </w:t>
      </w:r>
    </w:p>
    <w:p w14:paraId="348CA6A9" w14:textId="77777777" w:rsidR="004D7F40" w:rsidRPr="004D7F40" w:rsidRDefault="004D7F40" w:rsidP="004D7F40">
      <w:pPr>
        <w:spacing w:after="4" w:line="259" w:lineRule="auto"/>
        <w:ind w:left="653" w:right="0" w:firstLine="0"/>
        <w:jc w:val="left"/>
        <w:rPr>
          <w:bCs/>
          <w:color w:val="auto"/>
          <w:sz w:val="22"/>
        </w:rPr>
      </w:pPr>
      <w:r w:rsidRPr="004D7F40">
        <w:rPr>
          <w:bCs/>
          <w:color w:val="auto"/>
          <w:sz w:val="22"/>
        </w:rPr>
        <w:t xml:space="preserve">45221111-3 - roboty budowlane w zakresie  mostów drogowych </w:t>
      </w:r>
    </w:p>
    <w:p w14:paraId="15CC87E7" w14:textId="1A748F3A" w:rsidR="004D7F40" w:rsidRPr="004D7F40" w:rsidRDefault="00D434FB" w:rsidP="004D7F40">
      <w:pPr>
        <w:spacing w:after="4" w:line="259" w:lineRule="auto"/>
        <w:ind w:left="653" w:right="0" w:firstLine="0"/>
        <w:jc w:val="left"/>
        <w:rPr>
          <w:bCs/>
          <w:color w:val="auto"/>
          <w:sz w:val="22"/>
        </w:rPr>
      </w:pPr>
      <w:r>
        <w:rPr>
          <w:bCs/>
          <w:color w:val="auto"/>
          <w:sz w:val="22"/>
        </w:rPr>
        <w:t>45221110-6 – roboty budowlane w zakresie mostów</w:t>
      </w:r>
    </w:p>
    <w:p w14:paraId="56D4C676" w14:textId="4EABF4B7" w:rsidR="007F0FDF" w:rsidRPr="006E4615" w:rsidRDefault="00030555">
      <w:pPr>
        <w:numPr>
          <w:ilvl w:val="0"/>
          <w:numId w:val="3"/>
        </w:numPr>
        <w:spacing w:after="0"/>
        <w:ind w:right="83" w:hanging="427"/>
        <w:rPr>
          <w:sz w:val="22"/>
        </w:rPr>
      </w:pPr>
      <w:r w:rsidRPr="006E4615">
        <w:rPr>
          <w:sz w:val="22"/>
        </w:rPr>
        <w:lastRenderedPageBreak/>
        <w:t xml:space="preserve">W przypadku stwierdzenia rozbieżności w wymaganych warunkach podmiotowych  </w:t>
      </w:r>
      <w:r w:rsidR="004D7F40">
        <w:rPr>
          <w:sz w:val="22"/>
        </w:rPr>
        <w:t xml:space="preserve">                                 </w:t>
      </w:r>
      <w:r w:rsidRPr="006E4615">
        <w:rPr>
          <w:sz w:val="22"/>
        </w:rPr>
        <w:t xml:space="preserve">i przedmiotowych oraz wymaganych środkach dowodowych podmiotowych </w:t>
      </w:r>
      <w:r w:rsidR="004D7F40">
        <w:rPr>
          <w:sz w:val="22"/>
        </w:rPr>
        <w:t xml:space="preserve">                                                   </w:t>
      </w:r>
      <w:r w:rsidRPr="006E4615">
        <w:rPr>
          <w:sz w:val="22"/>
        </w:rPr>
        <w:t xml:space="preserve">i przedmiotowych   w OPZ i SWZ  wiążące są postanowienia SWZ. </w:t>
      </w:r>
    </w:p>
    <w:p w14:paraId="3BCE706A" w14:textId="13EE2D18" w:rsidR="007F0FDF" w:rsidRPr="006E4615" w:rsidRDefault="00030555">
      <w:pPr>
        <w:numPr>
          <w:ilvl w:val="0"/>
          <w:numId w:val="3"/>
        </w:numPr>
        <w:spacing w:after="0"/>
        <w:ind w:right="83" w:hanging="427"/>
        <w:rPr>
          <w:sz w:val="22"/>
        </w:rPr>
      </w:pPr>
      <w:r w:rsidRPr="006E4615">
        <w:rPr>
          <w:sz w:val="22"/>
        </w:rPr>
        <w:t xml:space="preserve">Zamawiający informuje, że przekazanie placu budowy nastąpi </w:t>
      </w:r>
      <w:r w:rsidR="00BA1A0C" w:rsidRPr="006E4615">
        <w:rPr>
          <w:sz w:val="22"/>
        </w:rPr>
        <w:t>w terminie 7 dni od daty podpisania umowy</w:t>
      </w:r>
      <w:r w:rsidR="00BA1A0C" w:rsidRPr="006E4615">
        <w:rPr>
          <w:color w:val="auto"/>
          <w:sz w:val="22"/>
        </w:rPr>
        <w:t>.</w:t>
      </w:r>
      <w:r w:rsidRPr="006E4615">
        <w:rPr>
          <w:color w:val="FF0000"/>
          <w:sz w:val="22"/>
        </w:rPr>
        <w:t xml:space="preserve"> </w:t>
      </w:r>
    </w:p>
    <w:p w14:paraId="79BB5A49" w14:textId="6D246488" w:rsidR="007F0FDF" w:rsidRDefault="007F0FDF" w:rsidP="00995566">
      <w:pPr>
        <w:spacing w:after="0" w:line="259" w:lineRule="auto"/>
        <w:ind w:right="0"/>
        <w:jc w:val="left"/>
      </w:pPr>
    </w:p>
    <w:p w14:paraId="2383A32C" w14:textId="77777777" w:rsidR="007F0FDF" w:rsidRDefault="00030555">
      <w:pPr>
        <w:spacing w:after="0" w:line="259" w:lineRule="auto"/>
        <w:ind w:left="653" w:right="0" w:firstLine="0"/>
        <w:jc w:val="left"/>
      </w:pPr>
      <w:r>
        <w:t xml:space="preserve"> </w:t>
      </w:r>
    </w:p>
    <w:tbl>
      <w:tblPr>
        <w:tblStyle w:val="TableGrid"/>
        <w:tblW w:w="9129" w:type="dxa"/>
        <w:tblInd w:w="264" w:type="dxa"/>
        <w:tblCellMar>
          <w:top w:w="34" w:type="dxa"/>
        </w:tblCellMar>
        <w:tblLook w:val="04A0" w:firstRow="1" w:lastRow="0" w:firstColumn="1" w:lastColumn="0" w:noHBand="0" w:noVBand="1"/>
      </w:tblPr>
      <w:tblGrid>
        <w:gridCol w:w="737"/>
        <w:gridCol w:w="8318"/>
        <w:gridCol w:w="74"/>
      </w:tblGrid>
      <w:tr w:rsidR="007F0FDF" w14:paraId="4BF5F327" w14:textId="77777777">
        <w:trPr>
          <w:trHeight w:val="301"/>
        </w:trPr>
        <w:tc>
          <w:tcPr>
            <w:tcW w:w="737" w:type="dxa"/>
            <w:tcBorders>
              <w:top w:val="nil"/>
              <w:left w:val="nil"/>
              <w:bottom w:val="nil"/>
              <w:right w:val="nil"/>
            </w:tcBorders>
            <w:shd w:val="clear" w:color="auto" w:fill="C9C9C9"/>
          </w:tcPr>
          <w:p w14:paraId="0C17A42E" w14:textId="77777777" w:rsidR="007F0FDF" w:rsidRDefault="00030555">
            <w:pPr>
              <w:spacing w:after="0" w:line="259" w:lineRule="auto"/>
              <w:ind w:left="29" w:right="0" w:firstLine="0"/>
              <w:jc w:val="left"/>
            </w:pPr>
            <w:r>
              <w:rPr>
                <w:b/>
                <w:sz w:val="24"/>
              </w:rPr>
              <w:t>IV.</w:t>
            </w:r>
            <w:r>
              <w:rPr>
                <w:rFonts w:ascii="Arial" w:eastAsia="Arial" w:hAnsi="Arial" w:cs="Arial"/>
                <w:b/>
                <w:sz w:val="24"/>
              </w:rPr>
              <w:t xml:space="preserve"> </w:t>
            </w:r>
          </w:p>
        </w:tc>
        <w:tc>
          <w:tcPr>
            <w:tcW w:w="8317" w:type="dxa"/>
            <w:tcBorders>
              <w:top w:val="nil"/>
              <w:left w:val="nil"/>
              <w:bottom w:val="nil"/>
              <w:right w:val="nil"/>
            </w:tcBorders>
            <w:shd w:val="clear" w:color="auto" w:fill="C9C9C9"/>
          </w:tcPr>
          <w:p w14:paraId="02024059" w14:textId="77777777" w:rsidR="007F0FDF" w:rsidRDefault="00030555" w:rsidP="00434B56">
            <w:pPr>
              <w:spacing w:after="0" w:line="259" w:lineRule="auto"/>
              <w:ind w:left="-7" w:right="-1" w:hanging="7"/>
            </w:pPr>
            <w:r>
              <w:rPr>
                <w:b/>
                <w:sz w:val="24"/>
              </w:rPr>
              <w:t>Termin wykonania przedmiotu zamówienia oraz okres rękojmi i gwarancji.</w:t>
            </w:r>
          </w:p>
        </w:tc>
        <w:tc>
          <w:tcPr>
            <w:tcW w:w="74" w:type="dxa"/>
            <w:tcBorders>
              <w:top w:val="nil"/>
              <w:left w:val="nil"/>
              <w:bottom w:val="nil"/>
              <w:right w:val="nil"/>
            </w:tcBorders>
            <w:shd w:val="clear" w:color="auto" w:fill="C9C9C9"/>
          </w:tcPr>
          <w:p w14:paraId="2B6B3C52" w14:textId="77777777" w:rsidR="007F0FDF" w:rsidRDefault="00030555">
            <w:pPr>
              <w:spacing w:after="0" w:line="259" w:lineRule="auto"/>
              <w:ind w:left="0" w:right="0" w:firstLine="0"/>
            </w:pPr>
            <w:r>
              <w:rPr>
                <w:b/>
                <w:sz w:val="24"/>
              </w:rPr>
              <w:t xml:space="preserve"> </w:t>
            </w:r>
          </w:p>
        </w:tc>
      </w:tr>
    </w:tbl>
    <w:p w14:paraId="357DF616" w14:textId="7CDACACE" w:rsidR="007F0FDF" w:rsidRPr="006E4615" w:rsidRDefault="00030555">
      <w:pPr>
        <w:numPr>
          <w:ilvl w:val="0"/>
          <w:numId w:val="5"/>
        </w:numPr>
        <w:ind w:right="83" w:hanging="427"/>
        <w:rPr>
          <w:sz w:val="22"/>
        </w:rPr>
      </w:pPr>
      <w:r w:rsidRPr="006E4615">
        <w:rPr>
          <w:sz w:val="22"/>
        </w:rPr>
        <w:t xml:space="preserve">Przedmiot zamówienia należy wykonać w terminie: </w:t>
      </w:r>
      <w:r w:rsidR="00C56750" w:rsidRPr="006E4615">
        <w:rPr>
          <w:b/>
          <w:color w:val="auto"/>
          <w:sz w:val="22"/>
        </w:rPr>
        <w:t xml:space="preserve">do </w:t>
      </w:r>
      <w:r w:rsidR="004D7F40">
        <w:rPr>
          <w:b/>
          <w:color w:val="auto"/>
          <w:sz w:val="22"/>
        </w:rPr>
        <w:t>dnia 10.12.2021r.</w:t>
      </w:r>
    </w:p>
    <w:p w14:paraId="3C567871" w14:textId="77777777" w:rsidR="007F0FDF" w:rsidRPr="006E4615" w:rsidRDefault="00030555">
      <w:pPr>
        <w:numPr>
          <w:ilvl w:val="0"/>
          <w:numId w:val="5"/>
        </w:numPr>
        <w:ind w:right="83" w:hanging="427"/>
        <w:rPr>
          <w:sz w:val="22"/>
        </w:rPr>
      </w:pPr>
      <w:r w:rsidRPr="006E4615">
        <w:rPr>
          <w:sz w:val="22"/>
        </w:rPr>
        <w:t xml:space="preserve">Wymagane terminy - rękojmi wynosi </w:t>
      </w:r>
      <w:r w:rsidRPr="006E4615">
        <w:rPr>
          <w:b/>
          <w:sz w:val="22"/>
        </w:rPr>
        <w:t>60 miesięcy</w:t>
      </w:r>
      <w:r w:rsidRPr="006E4615">
        <w:rPr>
          <w:sz w:val="22"/>
        </w:rPr>
        <w:t xml:space="preserve">. </w:t>
      </w:r>
    </w:p>
    <w:p w14:paraId="5C5767B5" w14:textId="77777777" w:rsidR="007F0FDF" w:rsidRPr="006E4615" w:rsidRDefault="00030555">
      <w:pPr>
        <w:numPr>
          <w:ilvl w:val="0"/>
          <w:numId w:val="5"/>
        </w:numPr>
        <w:ind w:right="83" w:hanging="427"/>
        <w:rPr>
          <w:sz w:val="22"/>
        </w:rPr>
      </w:pPr>
      <w:r w:rsidRPr="006E4615">
        <w:rPr>
          <w:sz w:val="22"/>
        </w:rPr>
        <w:t xml:space="preserve">Gwarancji jakości: minimum </w:t>
      </w:r>
      <w:r w:rsidRPr="006E4615">
        <w:rPr>
          <w:b/>
          <w:sz w:val="22"/>
        </w:rPr>
        <w:t>36 miesięcy</w:t>
      </w:r>
      <w:r w:rsidRPr="006E4615">
        <w:rPr>
          <w:sz w:val="22"/>
        </w:rPr>
        <w:t xml:space="preserve"> na wykonane roboty budowlane, </w:t>
      </w:r>
    </w:p>
    <w:p w14:paraId="4CBB69FB" w14:textId="5FDB13D7" w:rsidR="00BA1A0C" w:rsidRPr="006E4615" w:rsidRDefault="00030555" w:rsidP="00D27A57">
      <w:pPr>
        <w:numPr>
          <w:ilvl w:val="0"/>
          <w:numId w:val="5"/>
        </w:numPr>
        <w:spacing w:after="4"/>
        <w:ind w:right="83" w:hanging="427"/>
        <w:rPr>
          <w:sz w:val="22"/>
        </w:rPr>
      </w:pPr>
      <w:r w:rsidRPr="006E4615">
        <w:rPr>
          <w:sz w:val="22"/>
        </w:rPr>
        <w:t xml:space="preserve">Okres rękojmi i gwarancji na wykonane roboty budowlane rozpoczyna się od daty zakończenia robót potwierdzonych bezusterkowym protokołem odbioru końcowego zakończenia robót i biegną równocześnie. </w:t>
      </w:r>
    </w:p>
    <w:p w14:paraId="6B055761" w14:textId="77777777" w:rsidR="00BA1A0C" w:rsidRDefault="00BA1A0C">
      <w:pPr>
        <w:spacing w:after="53" w:line="259" w:lineRule="auto"/>
        <w:ind w:left="720" w:right="0" w:firstLine="0"/>
        <w:jc w:val="left"/>
      </w:pPr>
    </w:p>
    <w:p w14:paraId="1FA0C282" w14:textId="77777777" w:rsidR="007F0FDF" w:rsidRDefault="00030555">
      <w:pPr>
        <w:shd w:val="clear" w:color="auto" w:fill="C9C9C9"/>
        <w:spacing w:after="4" w:line="267" w:lineRule="auto"/>
        <w:ind w:left="288" w:right="70"/>
      </w:pPr>
      <w:r>
        <w:rPr>
          <w:b/>
          <w:sz w:val="24"/>
        </w:rPr>
        <w:t xml:space="preserve">V. Podmiotowe środki dowodowe. </w:t>
      </w:r>
    </w:p>
    <w:p w14:paraId="7552B36A" w14:textId="77777777" w:rsidR="007F0FDF" w:rsidRDefault="00030555">
      <w:pPr>
        <w:spacing w:after="40" w:line="259" w:lineRule="auto"/>
        <w:ind w:left="720" w:right="0" w:firstLine="0"/>
        <w:jc w:val="left"/>
      </w:pPr>
      <w:r>
        <w:t xml:space="preserve"> </w:t>
      </w:r>
    </w:p>
    <w:p w14:paraId="00B9E093" w14:textId="77777777" w:rsidR="007F0FDF" w:rsidRPr="006E4615" w:rsidRDefault="00030555">
      <w:pPr>
        <w:numPr>
          <w:ilvl w:val="0"/>
          <w:numId w:val="6"/>
        </w:numPr>
        <w:ind w:right="80" w:hanging="427"/>
        <w:rPr>
          <w:sz w:val="22"/>
        </w:rPr>
      </w:pPr>
      <w:r w:rsidRPr="006E4615">
        <w:rPr>
          <w:sz w:val="22"/>
        </w:rPr>
        <w:t xml:space="preserve">O udzielenie zamówienia mogą ubiegać się Wykonawcy, którzy złożą wraz z ofertą oświadczenia a wskazany Wykonawca na żądanie Zamawiającego w terminie nie krótszym niż 5 dni od wezwania, przedłoży wymagane w SWZ dokumenty w zakresie: </w:t>
      </w:r>
    </w:p>
    <w:p w14:paraId="75E90CA4" w14:textId="77777777" w:rsidR="007F0FDF" w:rsidRPr="006E4615" w:rsidRDefault="00030555">
      <w:pPr>
        <w:numPr>
          <w:ilvl w:val="1"/>
          <w:numId w:val="6"/>
        </w:numPr>
        <w:ind w:right="83" w:hanging="281"/>
        <w:rPr>
          <w:sz w:val="22"/>
        </w:rPr>
      </w:pPr>
      <w:r w:rsidRPr="006E4615">
        <w:rPr>
          <w:sz w:val="22"/>
        </w:rPr>
        <w:t xml:space="preserve">spełnienia warunków udziału w postępowaniu   </w:t>
      </w:r>
    </w:p>
    <w:p w14:paraId="0896D3FD" w14:textId="77777777" w:rsidR="007F0FDF" w:rsidRPr="006E4615" w:rsidRDefault="00030555">
      <w:pPr>
        <w:numPr>
          <w:ilvl w:val="1"/>
          <w:numId w:val="6"/>
        </w:numPr>
        <w:ind w:right="83" w:hanging="281"/>
        <w:rPr>
          <w:sz w:val="22"/>
        </w:rPr>
      </w:pPr>
      <w:r w:rsidRPr="006E4615">
        <w:rPr>
          <w:sz w:val="22"/>
        </w:rPr>
        <w:t xml:space="preserve">niepodlegania wykluczeniu </w:t>
      </w:r>
    </w:p>
    <w:p w14:paraId="1D4F38D9" w14:textId="77777777" w:rsidR="007F0FDF" w:rsidRPr="006E4615" w:rsidRDefault="00030555">
      <w:pPr>
        <w:numPr>
          <w:ilvl w:val="0"/>
          <w:numId w:val="6"/>
        </w:numPr>
        <w:spacing w:after="267"/>
        <w:ind w:right="80" w:hanging="427"/>
        <w:rPr>
          <w:sz w:val="22"/>
        </w:rPr>
      </w:pPr>
      <w:r w:rsidRPr="006E4615">
        <w:rPr>
          <w:sz w:val="22"/>
        </w:rPr>
        <w:t xml:space="preserve">Oświadczenia o których mowa w ust. 1 należy złożyć zgodnie z  odpowiednim wzorem stanowiącym załączniki do SWZ. Oświadczenia te dla podmiotów składających ofertę wspólnie oraz podmiotów udostępniających zasoby składane są oddzielnie dla każdego z tych podmiotów. Oświadczenia wraz  z ofertą składane są w formie elektronicznej opatrzone kwalifikowanym podpisem elektronicznym lub postaci elektronicznej opatrzone podpisem zaufanym lub podpisem osobistym. </w:t>
      </w:r>
    </w:p>
    <w:p w14:paraId="0344AF8F" w14:textId="77777777" w:rsidR="007F0FDF" w:rsidRPr="006E4615" w:rsidRDefault="00030555">
      <w:pPr>
        <w:numPr>
          <w:ilvl w:val="0"/>
          <w:numId w:val="6"/>
        </w:numPr>
        <w:spacing w:after="248" w:line="268" w:lineRule="auto"/>
        <w:ind w:right="80" w:hanging="427"/>
        <w:rPr>
          <w:sz w:val="22"/>
        </w:rPr>
      </w:pPr>
      <w:r w:rsidRPr="006E4615">
        <w:rPr>
          <w:b/>
          <w:sz w:val="22"/>
        </w:rPr>
        <w:t>Uprawnienia do prowadzenia określonej działalności gospodarczej lub zawodowej, o ile wynika to z odrębnych</w:t>
      </w:r>
      <w:r w:rsidRPr="006E4615">
        <w:rPr>
          <w:sz w:val="22"/>
        </w:rPr>
        <w:t xml:space="preserve"> </w:t>
      </w:r>
      <w:r w:rsidRPr="006E4615">
        <w:rPr>
          <w:b/>
          <w:sz w:val="22"/>
        </w:rPr>
        <w:t>przepisów:</w:t>
      </w:r>
      <w:r w:rsidRPr="006E4615">
        <w:rPr>
          <w:sz w:val="22"/>
        </w:rPr>
        <w:t xml:space="preserve"> </w:t>
      </w:r>
    </w:p>
    <w:p w14:paraId="7D0FA270" w14:textId="77777777" w:rsidR="007F0FDF" w:rsidRPr="006E4615" w:rsidRDefault="00030555">
      <w:pPr>
        <w:spacing w:after="243"/>
        <w:ind w:left="730" w:right="83"/>
        <w:rPr>
          <w:sz w:val="22"/>
        </w:rPr>
      </w:pPr>
      <w:r w:rsidRPr="006E4615">
        <w:rPr>
          <w:sz w:val="22"/>
        </w:rPr>
        <w:t xml:space="preserve">W celu potwierdzenia spełniania przez Wykonawcę warunków udziału w postępowaniu Zamawiający żąda złożenia następujących podmiotowych środków dowodowych w zakresie: </w:t>
      </w:r>
    </w:p>
    <w:p w14:paraId="0ABD764F" w14:textId="6B25EE8A" w:rsidR="00E23E05" w:rsidRPr="006E4615" w:rsidRDefault="00030555" w:rsidP="00BA1A0C">
      <w:pPr>
        <w:spacing w:after="267"/>
        <w:ind w:left="730" w:right="83"/>
        <w:rPr>
          <w:sz w:val="22"/>
        </w:rPr>
      </w:pPr>
      <w:r w:rsidRPr="006E4615">
        <w:rPr>
          <w:sz w:val="22"/>
        </w:rPr>
        <w:t xml:space="preserve">Zamawiający odstępuje od opisu sposobu dokonywania oceny spełnienia warunków w tym zakresie. Zamawiający nie dokona oceny spełnienia warunków udziału w postępowaniu. </w:t>
      </w:r>
    </w:p>
    <w:p w14:paraId="7BAD80C5" w14:textId="77777777" w:rsidR="007F0FDF" w:rsidRPr="006E4615" w:rsidRDefault="00030555">
      <w:pPr>
        <w:numPr>
          <w:ilvl w:val="0"/>
          <w:numId w:val="6"/>
        </w:numPr>
        <w:spacing w:after="252" w:line="268" w:lineRule="auto"/>
        <w:ind w:right="80" w:hanging="427"/>
        <w:rPr>
          <w:sz w:val="22"/>
        </w:rPr>
      </w:pPr>
      <w:r w:rsidRPr="006E4615">
        <w:rPr>
          <w:b/>
          <w:sz w:val="22"/>
        </w:rPr>
        <w:t xml:space="preserve">Zdolność techniczna lub zawodowa: </w:t>
      </w:r>
      <w:r w:rsidRPr="006E4615">
        <w:rPr>
          <w:sz w:val="22"/>
        </w:rPr>
        <w:t xml:space="preserve"> </w:t>
      </w:r>
    </w:p>
    <w:p w14:paraId="4A32113C" w14:textId="77777777" w:rsidR="007F0FDF" w:rsidRPr="006E4615" w:rsidRDefault="00030555">
      <w:pPr>
        <w:spacing w:after="267"/>
        <w:ind w:left="730" w:right="83"/>
        <w:rPr>
          <w:sz w:val="22"/>
        </w:rPr>
      </w:pPr>
      <w:r w:rsidRPr="006E4615">
        <w:rPr>
          <w:sz w:val="22"/>
        </w:rPr>
        <w:t xml:space="preserve">W celu potwierdzenia spełniania przez Wykonawcę warunków udziału w postępowaniu Zamawiający żąda złożenia następujących podmiotowych środków dowodowych w zakresie: </w:t>
      </w:r>
    </w:p>
    <w:p w14:paraId="7DCBF473" w14:textId="77777777" w:rsidR="007F0FDF" w:rsidRPr="006E4615" w:rsidRDefault="00030555">
      <w:pPr>
        <w:numPr>
          <w:ilvl w:val="1"/>
          <w:numId w:val="6"/>
        </w:numPr>
        <w:spacing w:after="108" w:line="268" w:lineRule="auto"/>
        <w:ind w:right="83" w:hanging="281"/>
        <w:rPr>
          <w:sz w:val="22"/>
        </w:rPr>
      </w:pPr>
      <w:r w:rsidRPr="006E4615">
        <w:rPr>
          <w:b/>
          <w:sz w:val="22"/>
        </w:rPr>
        <w:t xml:space="preserve">wykonanych robót. </w:t>
      </w:r>
    </w:p>
    <w:p w14:paraId="146DCED3" w14:textId="7B49B8D7" w:rsidR="007F0FDF" w:rsidRPr="006E4615" w:rsidRDefault="00030555" w:rsidP="00CD6500">
      <w:pPr>
        <w:spacing w:after="5"/>
        <w:ind w:left="1580" w:right="83" w:firstLine="0"/>
        <w:rPr>
          <w:sz w:val="22"/>
        </w:rPr>
      </w:pPr>
      <w:r w:rsidRPr="006E4615">
        <w:rPr>
          <w:sz w:val="22"/>
        </w:rPr>
        <w:t>Na potwierdzenie niniejszego warunku należy złożyć wykaz robót budowlanych wykonanych nie wcześniej niż w okresie ostatnich 5 lat</w:t>
      </w:r>
      <w:r w:rsidR="006A0371" w:rsidRPr="006E4615">
        <w:rPr>
          <w:sz w:val="22"/>
        </w:rPr>
        <w:t xml:space="preserve">, w którym Wykonawca wykonał co najmniej jedną robotę budowlaną </w:t>
      </w:r>
      <w:bookmarkStart w:id="9" w:name="_Hlk80180459"/>
      <w:r w:rsidR="006A0371" w:rsidRPr="006E4615">
        <w:rPr>
          <w:sz w:val="22"/>
        </w:rPr>
        <w:t xml:space="preserve">polegającą na </w:t>
      </w:r>
      <w:bookmarkStart w:id="10" w:name="_Hlk79997004"/>
      <w:r w:rsidR="006A0371" w:rsidRPr="006E4615">
        <w:rPr>
          <w:sz w:val="22"/>
        </w:rPr>
        <w:t>budowie, rozbudowie, odbudowie</w:t>
      </w:r>
      <w:r w:rsidR="00DE2ADF">
        <w:rPr>
          <w:sz w:val="22"/>
        </w:rPr>
        <w:t xml:space="preserve"> </w:t>
      </w:r>
      <w:r w:rsidR="006A0371" w:rsidRPr="006E4615">
        <w:rPr>
          <w:sz w:val="22"/>
        </w:rPr>
        <w:t>lub przebudowie drogowego obiektu mostowego o konstrukcji żelbetowej lub z betonu sprężonego</w:t>
      </w:r>
      <w:bookmarkEnd w:id="9"/>
      <w:bookmarkEnd w:id="10"/>
      <w:r w:rsidR="006A0371" w:rsidRPr="006E4615">
        <w:rPr>
          <w:sz w:val="22"/>
        </w:rPr>
        <w:t>, o długości całkowitej (długości pomostu) minimum</w:t>
      </w:r>
      <w:r w:rsidR="004E037A">
        <w:rPr>
          <w:sz w:val="22"/>
        </w:rPr>
        <w:t xml:space="preserve"> </w:t>
      </w:r>
      <w:r w:rsidR="001B4B9D">
        <w:rPr>
          <w:sz w:val="22"/>
        </w:rPr>
        <w:t>9</w:t>
      </w:r>
      <w:r w:rsidR="006A0371" w:rsidRPr="006E4615">
        <w:rPr>
          <w:sz w:val="22"/>
        </w:rPr>
        <w:t xml:space="preserve"> m, </w:t>
      </w:r>
      <w:r w:rsidR="006A0371" w:rsidRPr="004D7F40">
        <w:rPr>
          <w:color w:val="auto"/>
          <w:sz w:val="22"/>
        </w:rPr>
        <w:t>zlokalizowanego w ciągu drogi</w:t>
      </w:r>
      <w:r w:rsidRPr="004D7F40">
        <w:rPr>
          <w:color w:val="auto"/>
          <w:sz w:val="22"/>
        </w:rPr>
        <w:t xml:space="preserve">, </w:t>
      </w:r>
      <w:r w:rsidRPr="006E4615">
        <w:rPr>
          <w:sz w:val="22"/>
        </w:rPr>
        <w:t xml:space="preserve">a jeżeli okres prowadzenia </w:t>
      </w:r>
      <w:r w:rsidRPr="006E4615">
        <w:rPr>
          <w:sz w:val="22"/>
        </w:rPr>
        <w:lastRenderedPageBreak/>
        <w:t>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w:t>
      </w:r>
      <w:r w:rsidR="00C66DED">
        <w:rPr>
          <w:sz w:val="22"/>
        </w:rPr>
        <w:t xml:space="preserve"> a jeżeli</w:t>
      </w:r>
    </w:p>
    <w:p w14:paraId="53A42F9F" w14:textId="593ABE82" w:rsidR="007F0FDF" w:rsidRPr="006E4615" w:rsidRDefault="00030555">
      <w:pPr>
        <w:spacing w:after="103"/>
        <w:ind w:left="1580" w:right="83"/>
        <w:rPr>
          <w:sz w:val="22"/>
        </w:rPr>
      </w:pPr>
      <w:r w:rsidRPr="006E4615">
        <w:rPr>
          <w:sz w:val="22"/>
        </w:rPr>
        <w:t xml:space="preserve">Wykonawca z przyczyn niezależnych od niego nie jest w stanie uzyskać tych dokumentów – inne odpowiednie dokumenty;  </w:t>
      </w:r>
    </w:p>
    <w:p w14:paraId="5CC3BEBA" w14:textId="77777777" w:rsidR="007F0FDF" w:rsidRPr="006E4615" w:rsidRDefault="00030555">
      <w:pPr>
        <w:spacing w:after="104"/>
        <w:ind w:left="1580" w:right="83"/>
        <w:rPr>
          <w:sz w:val="22"/>
        </w:rPr>
      </w:pPr>
      <w:r w:rsidRPr="006E4615">
        <w:rPr>
          <w:sz w:val="22"/>
        </w:rPr>
        <w:t xml:space="preserve">Zamawiający uzna warunek za spełniony jeżeli Wykonawca wykaże, że w tym okresie wykonał: </w:t>
      </w:r>
    </w:p>
    <w:p w14:paraId="5C78C8D9" w14:textId="2E61E0AC" w:rsidR="007F0FDF" w:rsidRPr="006E4615" w:rsidRDefault="00E23E05">
      <w:pPr>
        <w:spacing w:after="5"/>
        <w:ind w:left="1580" w:right="83"/>
        <w:rPr>
          <w:color w:val="auto"/>
          <w:sz w:val="22"/>
        </w:rPr>
      </w:pPr>
      <w:r w:rsidRPr="006E4615">
        <w:rPr>
          <w:b/>
          <w:color w:val="auto"/>
          <w:sz w:val="22"/>
        </w:rPr>
        <w:t xml:space="preserve">Jedną </w:t>
      </w:r>
      <w:r w:rsidR="00030555" w:rsidRPr="006E4615">
        <w:rPr>
          <w:b/>
          <w:color w:val="auto"/>
          <w:sz w:val="22"/>
        </w:rPr>
        <w:t>robot</w:t>
      </w:r>
      <w:r w:rsidRPr="006E4615">
        <w:rPr>
          <w:b/>
          <w:color w:val="auto"/>
          <w:sz w:val="22"/>
        </w:rPr>
        <w:t>ę</w:t>
      </w:r>
      <w:r w:rsidR="00030555" w:rsidRPr="006E4615">
        <w:rPr>
          <w:b/>
          <w:color w:val="auto"/>
          <w:sz w:val="22"/>
        </w:rPr>
        <w:t xml:space="preserve"> budowlan</w:t>
      </w:r>
      <w:r w:rsidRPr="006E4615">
        <w:rPr>
          <w:b/>
          <w:color w:val="auto"/>
          <w:sz w:val="22"/>
        </w:rPr>
        <w:t>ą</w:t>
      </w:r>
      <w:r w:rsidR="00030555" w:rsidRPr="006E4615">
        <w:rPr>
          <w:color w:val="auto"/>
          <w:sz w:val="22"/>
        </w:rPr>
        <w:t xml:space="preserve"> polegając</w:t>
      </w:r>
      <w:r w:rsidRPr="006E4615">
        <w:rPr>
          <w:color w:val="auto"/>
          <w:sz w:val="22"/>
        </w:rPr>
        <w:t>ą</w:t>
      </w:r>
      <w:r w:rsidR="00030555" w:rsidRPr="006E4615">
        <w:rPr>
          <w:color w:val="auto"/>
          <w:sz w:val="22"/>
        </w:rPr>
        <w:t xml:space="preserve"> </w:t>
      </w:r>
      <w:r w:rsidR="001B4B9D" w:rsidRPr="001B4B9D">
        <w:rPr>
          <w:color w:val="auto"/>
          <w:sz w:val="22"/>
        </w:rPr>
        <w:t xml:space="preserve">na budowie, rozbudowie, odbudowie lub przebudowie drogowego obiektu mostowego </w:t>
      </w:r>
      <w:r w:rsidR="00030555" w:rsidRPr="006E4615">
        <w:rPr>
          <w:color w:val="auto"/>
          <w:sz w:val="22"/>
        </w:rPr>
        <w:t xml:space="preserve">o wartości nie mniejszej niż </w:t>
      </w:r>
      <w:r w:rsidR="00284777" w:rsidRPr="006E4615">
        <w:rPr>
          <w:b/>
          <w:color w:val="auto"/>
          <w:sz w:val="22"/>
        </w:rPr>
        <w:t xml:space="preserve"> </w:t>
      </w:r>
      <w:r w:rsidR="001B4B9D">
        <w:rPr>
          <w:b/>
          <w:color w:val="auto"/>
          <w:sz w:val="22"/>
        </w:rPr>
        <w:t xml:space="preserve">                          </w:t>
      </w:r>
      <w:r w:rsidR="00284777" w:rsidRPr="006E4615">
        <w:rPr>
          <w:b/>
          <w:color w:val="auto"/>
          <w:sz w:val="22"/>
        </w:rPr>
        <w:t>45</w:t>
      </w:r>
      <w:r w:rsidR="006A0371" w:rsidRPr="006E4615">
        <w:rPr>
          <w:b/>
          <w:color w:val="auto"/>
          <w:sz w:val="22"/>
        </w:rPr>
        <w:t>0</w:t>
      </w:r>
      <w:r w:rsidR="00030555" w:rsidRPr="006E4615">
        <w:rPr>
          <w:b/>
          <w:color w:val="auto"/>
          <w:sz w:val="22"/>
        </w:rPr>
        <w:t xml:space="preserve"> 000,00</w:t>
      </w:r>
      <w:r w:rsidR="00030555" w:rsidRPr="006E4615">
        <w:rPr>
          <w:color w:val="auto"/>
          <w:sz w:val="22"/>
        </w:rPr>
        <w:t xml:space="preserve"> </w:t>
      </w:r>
      <w:r w:rsidR="00030555" w:rsidRPr="006E4615">
        <w:rPr>
          <w:b/>
          <w:color w:val="auto"/>
          <w:sz w:val="22"/>
        </w:rPr>
        <w:t>zł brutto</w:t>
      </w:r>
      <w:r w:rsidR="00030555" w:rsidRPr="006E4615">
        <w:rPr>
          <w:color w:val="auto"/>
          <w:sz w:val="22"/>
        </w:rPr>
        <w:t xml:space="preserve">. </w:t>
      </w:r>
    </w:p>
    <w:p w14:paraId="20BE2086" w14:textId="77777777" w:rsidR="007F0FDF" w:rsidRPr="006E4615" w:rsidRDefault="00030555">
      <w:pPr>
        <w:spacing w:after="15" w:line="259" w:lineRule="auto"/>
        <w:ind w:left="1570" w:right="0" w:firstLine="0"/>
        <w:jc w:val="left"/>
        <w:rPr>
          <w:sz w:val="22"/>
        </w:rPr>
      </w:pPr>
      <w:r w:rsidRPr="006E4615">
        <w:rPr>
          <w:b/>
          <w:sz w:val="22"/>
        </w:rPr>
        <w:t xml:space="preserve"> </w:t>
      </w:r>
    </w:p>
    <w:p w14:paraId="38F2798A" w14:textId="77777777" w:rsidR="007F0FDF" w:rsidRPr="006E4615" w:rsidRDefault="00030555">
      <w:pPr>
        <w:spacing w:after="4" w:line="268" w:lineRule="auto"/>
        <w:ind w:left="1580" w:right="76"/>
        <w:rPr>
          <w:sz w:val="22"/>
        </w:rPr>
      </w:pPr>
      <w:r w:rsidRPr="006E4615">
        <w:rPr>
          <w:b/>
          <w:sz w:val="22"/>
        </w:rPr>
        <w:t xml:space="preserve">Do każdej pozycji wykazu należy załączyć dowody określające, czy roboty te zostały wykonane w sposób należyty. </w:t>
      </w:r>
    </w:p>
    <w:p w14:paraId="492D7A33" w14:textId="77777777" w:rsidR="007F0FDF" w:rsidRPr="006E4615" w:rsidRDefault="00030555">
      <w:pPr>
        <w:spacing w:after="40" w:line="259" w:lineRule="auto"/>
        <w:ind w:left="1570" w:right="0" w:firstLine="0"/>
        <w:jc w:val="left"/>
        <w:rPr>
          <w:sz w:val="22"/>
        </w:rPr>
      </w:pPr>
      <w:r w:rsidRPr="006E4615">
        <w:rPr>
          <w:b/>
          <w:sz w:val="22"/>
        </w:rPr>
        <w:t xml:space="preserve"> </w:t>
      </w:r>
    </w:p>
    <w:p w14:paraId="70B5D2E9" w14:textId="77777777" w:rsidR="007F0FDF" w:rsidRPr="006E4615" w:rsidRDefault="00030555">
      <w:pPr>
        <w:spacing w:after="111" w:line="268" w:lineRule="auto"/>
        <w:ind w:left="730" w:right="76"/>
        <w:rPr>
          <w:sz w:val="22"/>
        </w:rPr>
      </w:pPr>
      <w:r w:rsidRPr="006E4615">
        <w:rPr>
          <w:b/>
          <w:sz w:val="22"/>
        </w:rPr>
        <w:t>2)</w:t>
      </w:r>
      <w:r w:rsidRPr="006E4615">
        <w:rPr>
          <w:rFonts w:ascii="Arial" w:eastAsia="Arial" w:hAnsi="Arial" w:cs="Arial"/>
          <w:b/>
          <w:sz w:val="22"/>
        </w:rPr>
        <w:t xml:space="preserve"> </w:t>
      </w:r>
      <w:r w:rsidRPr="006E4615">
        <w:rPr>
          <w:b/>
          <w:sz w:val="22"/>
        </w:rPr>
        <w:t xml:space="preserve">wykazu osób, które będą uczestniczyć w wykonywaniu zamówienia publicznego. </w:t>
      </w:r>
    </w:p>
    <w:p w14:paraId="0A69336D" w14:textId="3F9C8058" w:rsidR="007F0FDF" w:rsidRPr="006E4615" w:rsidRDefault="00030555">
      <w:pPr>
        <w:spacing w:after="104"/>
        <w:ind w:left="1580" w:right="83"/>
        <w:rPr>
          <w:sz w:val="22"/>
        </w:rPr>
      </w:pPr>
      <w:r w:rsidRPr="006E4615">
        <w:rPr>
          <w:sz w:val="22"/>
        </w:rPr>
        <w:t xml:space="preserve">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w:t>
      </w:r>
      <w:r w:rsidR="0044415C" w:rsidRPr="006E4615">
        <w:rPr>
          <w:sz w:val="22"/>
        </w:rPr>
        <w:t xml:space="preserve">w rozumieniu przepisów Rozporządzenia Ministra Inwestycji i Rozwoju z dnia 29  kwietnia 2019 r. w sprawie przygotowania zawodowego do wykonywania samodzielnych funkcji technicznych w budownictwie (Dz. U. z 2019 r. poz. 831) </w:t>
      </w:r>
      <w:r w:rsidRPr="006E4615">
        <w:rPr>
          <w:sz w:val="22"/>
        </w:rPr>
        <w:t xml:space="preserve">oraz informacją o podstawie do dysponowania tymi osobami; </w:t>
      </w:r>
    </w:p>
    <w:p w14:paraId="00E69CF7" w14:textId="77777777" w:rsidR="007F0FDF" w:rsidRPr="006E4615" w:rsidRDefault="00030555">
      <w:pPr>
        <w:spacing w:after="4" w:line="268" w:lineRule="auto"/>
        <w:ind w:left="1580" w:right="76"/>
        <w:rPr>
          <w:sz w:val="22"/>
        </w:rPr>
      </w:pPr>
      <w:r w:rsidRPr="006E4615">
        <w:rPr>
          <w:b/>
          <w:sz w:val="22"/>
        </w:rPr>
        <w:t xml:space="preserve">Zamawiający uzna warunek za spełniony jeżeli Wykonawca wykaże, że dysponuje n/w osobami: </w:t>
      </w:r>
    </w:p>
    <w:p w14:paraId="2A206455" w14:textId="77777777" w:rsidR="007F0FDF" w:rsidRPr="006E4615" w:rsidRDefault="00030555">
      <w:pPr>
        <w:spacing w:after="52" w:line="259" w:lineRule="auto"/>
        <w:ind w:left="1570" w:right="0" w:firstLine="0"/>
        <w:jc w:val="left"/>
        <w:rPr>
          <w:sz w:val="22"/>
        </w:rPr>
      </w:pPr>
      <w:r w:rsidRPr="006E4615">
        <w:rPr>
          <w:b/>
          <w:sz w:val="22"/>
        </w:rPr>
        <w:t xml:space="preserve"> </w:t>
      </w:r>
    </w:p>
    <w:p w14:paraId="37B5D7FD" w14:textId="543A91CA" w:rsidR="007F0FDF" w:rsidRPr="006E4615" w:rsidRDefault="002C75F1">
      <w:pPr>
        <w:spacing w:after="5"/>
        <w:ind w:left="2136" w:right="83" w:hanging="360"/>
        <w:rPr>
          <w:sz w:val="22"/>
        </w:rPr>
      </w:pPr>
      <w:r w:rsidRPr="006E4615">
        <w:rPr>
          <w:rFonts w:ascii="Segoe UI Symbol" w:eastAsia="Segoe UI Symbol" w:hAnsi="Segoe UI Symbol" w:cs="Segoe UI Symbol"/>
          <w:sz w:val="22"/>
        </w:rPr>
        <w:t xml:space="preserve">- </w:t>
      </w:r>
      <w:r w:rsidR="00030555" w:rsidRPr="006E4615">
        <w:rPr>
          <w:b/>
          <w:sz w:val="22"/>
        </w:rPr>
        <w:t>Kierownikiem budowy</w:t>
      </w:r>
      <w:r w:rsidR="00030555" w:rsidRPr="006E4615">
        <w:rPr>
          <w:sz w:val="22"/>
        </w:rPr>
        <w:t xml:space="preserve"> posiadającym uprawnienia do kierowania robotami budowlanymi </w:t>
      </w:r>
      <w:r w:rsidR="006A0371" w:rsidRPr="006E4615">
        <w:rPr>
          <w:sz w:val="22"/>
        </w:rPr>
        <w:t xml:space="preserve">(min. 5 lat) </w:t>
      </w:r>
      <w:r w:rsidR="00030555" w:rsidRPr="006E4615">
        <w:rPr>
          <w:sz w:val="22"/>
        </w:rPr>
        <w:t xml:space="preserve">w specjalności </w:t>
      </w:r>
      <w:r w:rsidR="006A0371" w:rsidRPr="006E4615">
        <w:rPr>
          <w:sz w:val="22"/>
        </w:rPr>
        <w:t>mostowej</w:t>
      </w:r>
      <w:r w:rsidR="00030555" w:rsidRPr="006E4615">
        <w:rPr>
          <w:sz w:val="22"/>
        </w:rPr>
        <w:t xml:space="preserve"> i doświadczenie w pełnieniu funkcji kierownika budowy lub kierownika robót przy co najmniej jednej zakończonej inwestycji związanej </w:t>
      </w:r>
      <w:r w:rsidR="006A0371" w:rsidRPr="006E4615">
        <w:rPr>
          <w:sz w:val="22"/>
        </w:rPr>
        <w:t xml:space="preserve">z budową, rozbudową, odbudową lub przebudową drogowego obiektu mostowego o konstrukcji żelbetowej lub </w:t>
      </w:r>
      <w:r w:rsidR="006A0371" w:rsidRPr="006E4615">
        <w:rPr>
          <w:sz w:val="22"/>
        </w:rPr>
        <w:br/>
        <w:t>z betonu sprężonego</w:t>
      </w:r>
      <w:r w:rsidR="001B4B9D">
        <w:rPr>
          <w:sz w:val="22"/>
        </w:rPr>
        <w:t>.</w:t>
      </w:r>
    </w:p>
    <w:p w14:paraId="562BD259" w14:textId="7197EF6E" w:rsidR="007F0FDF" w:rsidRPr="006E4615" w:rsidRDefault="007F0FDF" w:rsidP="00995566">
      <w:pPr>
        <w:spacing w:after="0" w:line="259" w:lineRule="auto"/>
        <w:ind w:left="293" w:right="0" w:firstLine="0"/>
        <w:jc w:val="left"/>
        <w:rPr>
          <w:sz w:val="22"/>
        </w:rPr>
      </w:pPr>
    </w:p>
    <w:p w14:paraId="6A3182C9" w14:textId="77777777" w:rsidR="007F0FDF" w:rsidRPr="006E4615" w:rsidRDefault="00030555">
      <w:pPr>
        <w:spacing w:after="4"/>
        <w:ind w:left="1580" w:right="83"/>
        <w:rPr>
          <w:sz w:val="22"/>
        </w:rPr>
      </w:pPr>
      <w:r w:rsidRPr="006E4615">
        <w:rPr>
          <w:sz w:val="22"/>
        </w:rPr>
        <w:t xml:space="preserve">Do wykazu osób należy dołączyć oświadczenie Wykonawcy, że zaproponowane osoby posiadają wymagane uprawnienia i przynależą do właściwej izby samorządu zawodowego jeżeli taki wymóg na te osoby nakłada Prawo budowlane. </w:t>
      </w:r>
    </w:p>
    <w:p w14:paraId="08734CCA" w14:textId="77777777" w:rsidR="007F0FDF" w:rsidRPr="006E4615" w:rsidRDefault="00030555">
      <w:pPr>
        <w:spacing w:after="15" w:line="259" w:lineRule="auto"/>
        <w:ind w:left="1001" w:right="0" w:firstLine="0"/>
        <w:jc w:val="left"/>
        <w:rPr>
          <w:sz w:val="22"/>
        </w:rPr>
      </w:pPr>
      <w:r w:rsidRPr="006E4615">
        <w:rPr>
          <w:sz w:val="22"/>
        </w:rPr>
        <w:t xml:space="preserve"> </w:t>
      </w:r>
    </w:p>
    <w:p w14:paraId="4A5586D9" w14:textId="707E9EEF" w:rsidR="007F0FDF" w:rsidRPr="006E4615" w:rsidRDefault="00030555">
      <w:pPr>
        <w:spacing w:after="3"/>
        <w:ind w:left="1580" w:right="83"/>
        <w:rPr>
          <w:sz w:val="22"/>
        </w:rPr>
      </w:pPr>
      <w:r w:rsidRPr="006E4615">
        <w:rPr>
          <w:sz w:val="22"/>
        </w:rPr>
        <w:t xml:space="preserve">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w:t>
      </w:r>
      <w:r w:rsidRPr="006E4615">
        <w:rPr>
          <w:sz w:val="22"/>
        </w:rPr>
        <w:lastRenderedPageBreak/>
        <w:t xml:space="preserve">posiadania uprawnień w wykonywaniu samodzielnych funkcji w budownictwie nie jest wymagana przynależność do izby samorządu zawodowego. </w:t>
      </w:r>
    </w:p>
    <w:p w14:paraId="32A3E2DC" w14:textId="77777777" w:rsidR="00E23E05" w:rsidRPr="006E4615" w:rsidRDefault="00E23E05" w:rsidP="00E23E05">
      <w:pPr>
        <w:spacing w:after="40" w:line="259" w:lineRule="auto"/>
        <w:ind w:left="0" w:right="0" w:firstLine="0"/>
        <w:jc w:val="left"/>
        <w:rPr>
          <w:sz w:val="22"/>
        </w:rPr>
      </w:pPr>
    </w:p>
    <w:p w14:paraId="30A1800E" w14:textId="77777777" w:rsidR="007F0FDF" w:rsidRPr="006E4615" w:rsidRDefault="00030555">
      <w:pPr>
        <w:numPr>
          <w:ilvl w:val="0"/>
          <w:numId w:val="7"/>
        </w:numPr>
        <w:spacing w:after="4" w:line="268" w:lineRule="auto"/>
        <w:ind w:right="80" w:hanging="427"/>
        <w:rPr>
          <w:sz w:val="22"/>
        </w:rPr>
      </w:pPr>
      <w:r w:rsidRPr="006E4615">
        <w:rPr>
          <w:b/>
          <w:sz w:val="22"/>
        </w:rPr>
        <w:t>Sytuacja ekonomiczna i finansowa:</w:t>
      </w:r>
      <w:r w:rsidRPr="006E4615">
        <w:rPr>
          <w:sz w:val="22"/>
        </w:rPr>
        <w:t xml:space="preserve"> </w:t>
      </w:r>
    </w:p>
    <w:p w14:paraId="3EBA6DFB" w14:textId="77777777" w:rsidR="007F0FDF" w:rsidRPr="006E4615" w:rsidRDefault="00030555">
      <w:pPr>
        <w:spacing w:after="15" w:line="259" w:lineRule="auto"/>
        <w:ind w:left="720" w:right="0" w:firstLine="0"/>
        <w:jc w:val="left"/>
        <w:rPr>
          <w:sz w:val="22"/>
        </w:rPr>
      </w:pPr>
      <w:r w:rsidRPr="006E4615">
        <w:rPr>
          <w:sz w:val="22"/>
        </w:rPr>
        <w:t xml:space="preserve"> </w:t>
      </w:r>
    </w:p>
    <w:p w14:paraId="111A084F" w14:textId="77777777" w:rsidR="007F0FDF" w:rsidRPr="006E4615" w:rsidRDefault="00030555">
      <w:pPr>
        <w:spacing w:after="268"/>
        <w:ind w:left="730" w:right="83"/>
        <w:rPr>
          <w:sz w:val="22"/>
        </w:rPr>
      </w:pPr>
      <w:r w:rsidRPr="006E4615">
        <w:rPr>
          <w:sz w:val="22"/>
        </w:rPr>
        <w:t xml:space="preserve">W celu potwierdzenia spełniania przez Wykonawcę warunków udziału w postępowaniu Zamawiający żąda złożenia następujących podmiotowych środków dowodowych w zakresie: </w:t>
      </w:r>
    </w:p>
    <w:p w14:paraId="2EBD752C" w14:textId="52E28188" w:rsidR="007F0FDF" w:rsidRPr="006E4615" w:rsidRDefault="00030555">
      <w:pPr>
        <w:numPr>
          <w:ilvl w:val="1"/>
          <w:numId w:val="7"/>
        </w:numPr>
        <w:spacing w:after="3"/>
        <w:ind w:right="83" w:hanging="281"/>
        <w:rPr>
          <w:sz w:val="22"/>
        </w:rPr>
      </w:pPr>
      <w:r w:rsidRPr="006E4615">
        <w:rPr>
          <w:sz w:val="22"/>
        </w:rPr>
        <w:t xml:space="preserve">Dokument potwierdzający, że Wykonawca jest ubezpieczony od odpowiedzialności cywilnej  w zakresie prowadzonej działalności związanej z przedmiotem zamówienia (wykonywaniem robót budowlanych) na sumę gwarancyjną określoną przez Zamawiającego nie mniejszą niż:  </w:t>
      </w:r>
      <w:r w:rsidR="00284777" w:rsidRPr="006E4615">
        <w:rPr>
          <w:b/>
          <w:sz w:val="22"/>
        </w:rPr>
        <w:t>45</w:t>
      </w:r>
      <w:r w:rsidRPr="006E4615">
        <w:rPr>
          <w:b/>
          <w:sz w:val="22"/>
        </w:rPr>
        <w:t>0 000,00 PLN;</w:t>
      </w:r>
      <w:r w:rsidRPr="006E4615">
        <w:rPr>
          <w:sz w:val="22"/>
        </w:rPr>
        <w:t xml:space="preserve"> </w:t>
      </w:r>
    </w:p>
    <w:p w14:paraId="3544F4D9" w14:textId="77777777" w:rsidR="007F0FDF" w:rsidRPr="006E4615" w:rsidRDefault="00030555">
      <w:pPr>
        <w:spacing w:after="42" w:line="259" w:lineRule="auto"/>
        <w:ind w:left="1001" w:right="0" w:firstLine="0"/>
        <w:jc w:val="left"/>
        <w:rPr>
          <w:sz w:val="22"/>
        </w:rPr>
      </w:pPr>
      <w:r w:rsidRPr="006E4615">
        <w:rPr>
          <w:sz w:val="22"/>
        </w:rPr>
        <w:t xml:space="preserve"> </w:t>
      </w:r>
    </w:p>
    <w:p w14:paraId="3171F6D5" w14:textId="77777777" w:rsidR="007F0FDF" w:rsidRPr="006E4615" w:rsidRDefault="00030555">
      <w:pPr>
        <w:numPr>
          <w:ilvl w:val="0"/>
          <w:numId w:val="7"/>
        </w:numPr>
        <w:ind w:right="80" w:hanging="427"/>
        <w:rPr>
          <w:sz w:val="22"/>
        </w:rPr>
      </w:pPr>
      <w:r w:rsidRPr="006E4615">
        <w:rPr>
          <w:sz w:val="22"/>
        </w:rPr>
        <w:t xml:space="preserve">Poleganie na zasobach innych podmiotów: </w:t>
      </w:r>
    </w:p>
    <w:p w14:paraId="7C172696" w14:textId="77777777" w:rsidR="007F0FDF" w:rsidRPr="006E4615" w:rsidRDefault="00030555">
      <w:pPr>
        <w:numPr>
          <w:ilvl w:val="1"/>
          <w:numId w:val="7"/>
        </w:numPr>
        <w:ind w:right="83" w:hanging="281"/>
        <w:rPr>
          <w:sz w:val="22"/>
        </w:rPr>
      </w:pPr>
      <w:r w:rsidRPr="006E4615">
        <w:rPr>
          <w:sz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 </w:t>
      </w:r>
    </w:p>
    <w:p w14:paraId="1F304733" w14:textId="77777777" w:rsidR="007F0FDF" w:rsidRPr="006E4615" w:rsidRDefault="00030555">
      <w:pPr>
        <w:numPr>
          <w:ilvl w:val="1"/>
          <w:numId w:val="7"/>
        </w:numPr>
        <w:ind w:right="83" w:hanging="281"/>
        <w:rPr>
          <w:sz w:val="22"/>
        </w:rPr>
      </w:pPr>
      <w:r w:rsidRPr="006E4615">
        <w:rPr>
          <w:sz w:val="22"/>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A282900" w14:textId="77777777" w:rsidR="007F0FDF" w:rsidRPr="006E4615" w:rsidRDefault="00030555">
      <w:pPr>
        <w:numPr>
          <w:ilvl w:val="1"/>
          <w:numId w:val="7"/>
        </w:numPr>
        <w:ind w:right="83" w:hanging="281"/>
        <w:rPr>
          <w:sz w:val="22"/>
        </w:rPr>
      </w:pPr>
      <w:r w:rsidRPr="006E4615">
        <w:rPr>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1B9A4B1" w14:textId="77777777" w:rsidR="007F0FDF" w:rsidRPr="006E4615" w:rsidRDefault="00030555">
      <w:pPr>
        <w:numPr>
          <w:ilvl w:val="1"/>
          <w:numId w:val="7"/>
        </w:numPr>
        <w:ind w:right="83" w:hanging="281"/>
        <w:rPr>
          <w:sz w:val="22"/>
        </w:rPr>
      </w:pPr>
      <w:r w:rsidRPr="006E4615">
        <w:rPr>
          <w:sz w:val="22"/>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19EFDCEA" w14:textId="77777777" w:rsidR="007F0FDF" w:rsidRPr="006E4615" w:rsidRDefault="00030555">
      <w:pPr>
        <w:numPr>
          <w:ilvl w:val="2"/>
          <w:numId w:val="7"/>
        </w:numPr>
        <w:ind w:right="83" w:hanging="283"/>
        <w:rPr>
          <w:sz w:val="22"/>
        </w:rPr>
      </w:pPr>
      <w:r w:rsidRPr="006E4615">
        <w:rPr>
          <w:sz w:val="22"/>
        </w:rPr>
        <w:t xml:space="preserve">zakres dostępnych Wykonawcy zasobów podmiotu udostępniającego zasoby; </w:t>
      </w:r>
    </w:p>
    <w:p w14:paraId="21FAC2D8" w14:textId="77777777" w:rsidR="007F0FDF" w:rsidRPr="006E4615" w:rsidRDefault="00030555">
      <w:pPr>
        <w:numPr>
          <w:ilvl w:val="2"/>
          <w:numId w:val="7"/>
        </w:numPr>
        <w:ind w:right="83" w:hanging="283"/>
        <w:rPr>
          <w:sz w:val="22"/>
        </w:rPr>
      </w:pPr>
      <w:r w:rsidRPr="006E4615">
        <w:rPr>
          <w:sz w:val="22"/>
        </w:rPr>
        <w:t xml:space="preserve">sposób i okres udostępnienia Wykonawcy i wykorzystania przez niego zasobów podmiotu udostępniającego te zasoby przy wykonywaniu zamówienia; </w:t>
      </w:r>
    </w:p>
    <w:p w14:paraId="2C119709" w14:textId="77777777" w:rsidR="007F0FDF" w:rsidRPr="006E4615" w:rsidRDefault="00030555">
      <w:pPr>
        <w:numPr>
          <w:ilvl w:val="2"/>
          <w:numId w:val="7"/>
        </w:numPr>
        <w:ind w:right="83" w:hanging="283"/>
        <w:rPr>
          <w:sz w:val="22"/>
        </w:rPr>
      </w:pPr>
      <w:r w:rsidRPr="006E4615">
        <w:rPr>
          <w:sz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9DC0172" w14:textId="77777777" w:rsidR="007F0FDF" w:rsidRPr="006E4615" w:rsidRDefault="00030555">
      <w:pPr>
        <w:numPr>
          <w:ilvl w:val="1"/>
          <w:numId w:val="7"/>
        </w:numPr>
        <w:ind w:right="83" w:hanging="281"/>
        <w:rPr>
          <w:sz w:val="22"/>
        </w:rPr>
      </w:pPr>
      <w:r w:rsidRPr="006E4615">
        <w:rPr>
          <w:sz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 </w:t>
      </w:r>
    </w:p>
    <w:p w14:paraId="48304FB3" w14:textId="77777777" w:rsidR="007F0FDF" w:rsidRPr="006E4615" w:rsidRDefault="00030555">
      <w:pPr>
        <w:numPr>
          <w:ilvl w:val="1"/>
          <w:numId w:val="7"/>
        </w:numPr>
        <w:ind w:right="83" w:hanging="281"/>
        <w:rPr>
          <w:sz w:val="22"/>
        </w:rPr>
      </w:pPr>
      <w:r w:rsidRPr="006E4615">
        <w:rPr>
          <w:sz w:val="22"/>
        </w:rPr>
        <w:t xml:space="preserve">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t>
      </w:r>
      <w:r w:rsidRPr="006E4615">
        <w:rPr>
          <w:sz w:val="22"/>
        </w:rPr>
        <w:lastRenderedPageBreak/>
        <w:t xml:space="preserve">warunków udziału w postępowaniu, w zakresie, w jakim Wykonawca powołuje się na jego zasoby, zgodnie z katalogiem dokumentów określonych w Rozdziale V SWZ. </w:t>
      </w:r>
    </w:p>
    <w:p w14:paraId="006E6557" w14:textId="77777777" w:rsidR="007F0FDF" w:rsidRDefault="00030555">
      <w:pPr>
        <w:spacing w:after="0" w:line="259" w:lineRule="auto"/>
        <w:ind w:left="293" w:right="0" w:firstLine="0"/>
        <w:jc w:val="left"/>
      </w:pPr>
      <w:r>
        <w:rPr>
          <w:sz w:val="24"/>
        </w:rPr>
        <w:t xml:space="preserve"> </w:t>
      </w:r>
    </w:p>
    <w:tbl>
      <w:tblPr>
        <w:tblStyle w:val="TableGrid"/>
        <w:tblW w:w="9129" w:type="dxa"/>
        <w:tblInd w:w="264" w:type="dxa"/>
        <w:tblCellMar>
          <w:top w:w="33" w:type="dxa"/>
          <w:left w:w="29" w:type="dxa"/>
          <w:right w:w="68" w:type="dxa"/>
        </w:tblCellMar>
        <w:tblLook w:val="04A0" w:firstRow="1" w:lastRow="0" w:firstColumn="1" w:lastColumn="0" w:noHBand="0" w:noVBand="1"/>
      </w:tblPr>
      <w:tblGrid>
        <w:gridCol w:w="456"/>
        <w:gridCol w:w="8673"/>
      </w:tblGrid>
      <w:tr w:rsidR="007F0FDF" w14:paraId="6FF7753D" w14:textId="77777777">
        <w:trPr>
          <w:trHeight w:val="324"/>
        </w:trPr>
        <w:tc>
          <w:tcPr>
            <w:tcW w:w="456" w:type="dxa"/>
            <w:tcBorders>
              <w:top w:val="nil"/>
              <w:left w:val="nil"/>
              <w:bottom w:val="nil"/>
              <w:right w:val="nil"/>
            </w:tcBorders>
            <w:shd w:val="clear" w:color="auto" w:fill="C9C9C9"/>
          </w:tcPr>
          <w:p w14:paraId="26326FE2" w14:textId="77777777" w:rsidR="007F0FDF" w:rsidRDefault="00030555">
            <w:pPr>
              <w:spacing w:after="0" w:line="259" w:lineRule="auto"/>
              <w:ind w:left="0" w:right="0" w:firstLine="0"/>
            </w:pPr>
            <w:r>
              <w:rPr>
                <w:b/>
                <w:sz w:val="24"/>
              </w:rPr>
              <w:t>VI.</w:t>
            </w:r>
            <w:r>
              <w:rPr>
                <w:rFonts w:ascii="Arial" w:eastAsia="Arial" w:hAnsi="Arial" w:cs="Arial"/>
                <w:b/>
                <w:sz w:val="24"/>
              </w:rPr>
              <w:t xml:space="preserve"> </w:t>
            </w:r>
          </w:p>
        </w:tc>
        <w:tc>
          <w:tcPr>
            <w:tcW w:w="8673" w:type="dxa"/>
            <w:tcBorders>
              <w:top w:val="nil"/>
              <w:left w:val="nil"/>
              <w:bottom w:val="nil"/>
              <w:right w:val="nil"/>
            </w:tcBorders>
            <w:shd w:val="clear" w:color="auto" w:fill="C9C9C9"/>
          </w:tcPr>
          <w:p w14:paraId="77FAEA32" w14:textId="77777777" w:rsidR="007F0FDF" w:rsidRDefault="00030555">
            <w:pPr>
              <w:spacing w:after="0" w:line="259" w:lineRule="auto"/>
              <w:ind w:left="252" w:right="0" w:firstLine="0"/>
              <w:jc w:val="left"/>
            </w:pPr>
            <w:r>
              <w:rPr>
                <w:b/>
                <w:sz w:val="24"/>
              </w:rPr>
              <w:t xml:space="preserve">Podstawy wykluczenia. </w:t>
            </w:r>
          </w:p>
        </w:tc>
      </w:tr>
    </w:tbl>
    <w:p w14:paraId="03598B24" w14:textId="77777777" w:rsidR="007F0FDF" w:rsidRDefault="00030555">
      <w:pPr>
        <w:spacing w:after="40" w:line="259" w:lineRule="auto"/>
        <w:ind w:left="1373" w:right="0" w:firstLine="0"/>
        <w:jc w:val="left"/>
      </w:pPr>
      <w:r>
        <w:rPr>
          <w:b/>
        </w:rPr>
        <w:t xml:space="preserve"> </w:t>
      </w:r>
    </w:p>
    <w:p w14:paraId="1D3B9FCC" w14:textId="77777777" w:rsidR="007F0FDF" w:rsidRPr="006E4615" w:rsidRDefault="00030555">
      <w:pPr>
        <w:numPr>
          <w:ilvl w:val="0"/>
          <w:numId w:val="8"/>
        </w:numPr>
        <w:ind w:right="83" w:hanging="427"/>
        <w:rPr>
          <w:sz w:val="22"/>
        </w:rPr>
      </w:pPr>
      <w:r w:rsidRPr="006E4615">
        <w:rPr>
          <w:sz w:val="22"/>
        </w:rPr>
        <w:t xml:space="preserve">Na potwierdzenie niepodlegania wykluczeniu Wykonawca składa oświadczenie wraz z ofertą, Z postępowania o udzielenie zamówienia wyklucza się Wykonawcę z zastrzeżeniem art. 110 ust. 2 ustawy </w:t>
      </w:r>
      <w:proofErr w:type="spellStart"/>
      <w:r w:rsidRPr="006E4615">
        <w:rPr>
          <w:sz w:val="22"/>
        </w:rPr>
        <w:t>Pzp</w:t>
      </w:r>
      <w:proofErr w:type="spellEnd"/>
      <w:r w:rsidRPr="006E4615">
        <w:rPr>
          <w:sz w:val="22"/>
        </w:rPr>
        <w:t xml:space="preserve">. </w:t>
      </w:r>
    </w:p>
    <w:p w14:paraId="136E2609" w14:textId="77777777" w:rsidR="007F0FDF" w:rsidRPr="006E4615" w:rsidRDefault="00030555">
      <w:pPr>
        <w:numPr>
          <w:ilvl w:val="1"/>
          <w:numId w:val="8"/>
        </w:numPr>
        <w:ind w:right="83" w:hanging="324"/>
        <w:rPr>
          <w:sz w:val="22"/>
        </w:rPr>
      </w:pPr>
      <w:r w:rsidRPr="006E4615">
        <w:rPr>
          <w:sz w:val="22"/>
        </w:rPr>
        <w:t xml:space="preserve">będącego osobą fizyczną, którego prawomocnie skazano za przestępstwo: </w:t>
      </w:r>
    </w:p>
    <w:p w14:paraId="03B5E158" w14:textId="77777777" w:rsidR="007F0FDF" w:rsidRPr="006E4615" w:rsidRDefault="00030555">
      <w:pPr>
        <w:numPr>
          <w:ilvl w:val="2"/>
          <w:numId w:val="8"/>
        </w:numPr>
        <w:ind w:right="83" w:hanging="326"/>
        <w:rPr>
          <w:sz w:val="22"/>
        </w:rPr>
      </w:pPr>
      <w:r w:rsidRPr="006E4615">
        <w:rPr>
          <w:sz w:val="22"/>
        </w:rPr>
        <w:t xml:space="preserve">udziału w zorganizowanej grupie przestępczej albo związku mającym na celu popełnienie przestępstwa lub przestępstwa skarbowego, o którym mowa w art. 258 Kodeksu karnego, </w:t>
      </w:r>
    </w:p>
    <w:p w14:paraId="739297AD" w14:textId="77777777" w:rsidR="007F0FDF" w:rsidRPr="006E4615" w:rsidRDefault="00030555">
      <w:pPr>
        <w:numPr>
          <w:ilvl w:val="2"/>
          <w:numId w:val="8"/>
        </w:numPr>
        <w:ind w:right="83" w:hanging="326"/>
        <w:rPr>
          <w:sz w:val="22"/>
        </w:rPr>
      </w:pPr>
      <w:r w:rsidRPr="006E4615">
        <w:rPr>
          <w:sz w:val="22"/>
        </w:rPr>
        <w:t xml:space="preserve">handlu ludźmi, o którym mowa w art. 189a Kodeksu karnego, </w:t>
      </w:r>
    </w:p>
    <w:p w14:paraId="59D1B637" w14:textId="77777777" w:rsidR="007F0FDF" w:rsidRPr="006E4615" w:rsidRDefault="00030555">
      <w:pPr>
        <w:numPr>
          <w:ilvl w:val="2"/>
          <w:numId w:val="8"/>
        </w:numPr>
        <w:ind w:right="83" w:hanging="326"/>
        <w:rPr>
          <w:sz w:val="22"/>
        </w:rPr>
      </w:pPr>
      <w:r w:rsidRPr="006E4615">
        <w:rPr>
          <w:sz w:val="22"/>
        </w:rPr>
        <w:t xml:space="preserve">o którym mowa w art. 228-230a, art. 250a Kodeksu karnego lub w art. 46 lub art. 48 ustawy  z dnia 25 czerwca 2010 r. o sporcie, </w:t>
      </w:r>
    </w:p>
    <w:p w14:paraId="5D484B3F" w14:textId="77777777" w:rsidR="007F0FDF" w:rsidRPr="006E4615" w:rsidRDefault="00030555">
      <w:pPr>
        <w:numPr>
          <w:ilvl w:val="2"/>
          <w:numId w:val="8"/>
        </w:numPr>
        <w:ind w:right="83" w:hanging="326"/>
        <w:rPr>
          <w:sz w:val="22"/>
        </w:rPr>
      </w:pPr>
      <w:r w:rsidRPr="006E4615">
        <w:rPr>
          <w:sz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97BA5F9" w14:textId="77777777" w:rsidR="007F0FDF" w:rsidRPr="006E4615" w:rsidRDefault="00030555">
      <w:pPr>
        <w:numPr>
          <w:ilvl w:val="2"/>
          <w:numId w:val="8"/>
        </w:numPr>
        <w:ind w:right="83" w:hanging="326"/>
        <w:rPr>
          <w:sz w:val="22"/>
        </w:rPr>
      </w:pPr>
      <w:r w:rsidRPr="006E4615">
        <w:rPr>
          <w:sz w:val="22"/>
        </w:rPr>
        <w:t xml:space="preserve">o charakterze terrorystycznym, o którym mowa w art. 115 § 20 Kodeksu karnego, lub mające na celu popełnienie tego przestępstwa, </w:t>
      </w:r>
    </w:p>
    <w:p w14:paraId="579B257C" w14:textId="77777777" w:rsidR="007F0FDF" w:rsidRPr="006E4615" w:rsidRDefault="00030555">
      <w:pPr>
        <w:numPr>
          <w:ilvl w:val="2"/>
          <w:numId w:val="8"/>
        </w:numPr>
        <w:ind w:right="83" w:hanging="326"/>
        <w:rPr>
          <w:sz w:val="22"/>
        </w:rPr>
      </w:pPr>
      <w:r w:rsidRPr="006E4615">
        <w:rPr>
          <w:sz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75F9F2B1" w14:textId="77777777" w:rsidR="007F0FDF" w:rsidRPr="006E4615" w:rsidRDefault="00030555">
      <w:pPr>
        <w:numPr>
          <w:ilvl w:val="2"/>
          <w:numId w:val="8"/>
        </w:numPr>
        <w:ind w:right="83" w:hanging="326"/>
        <w:rPr>
          <w:sz w:val="22"/>
        </w:rPr>
      </w:pPr>
      <w:r w:rsidRPr="006E4615">
        <w:rPr>
          <w:sz w:val="22"/>
        </w:rP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14:paraId="10E058AE" w14:textId="474A9E38" w:rsidR="007F0FDF" w:rsidRPr="006E4615" w:rsidRDefault="00030555">
      <w:pPr>
        <w:numPr>
          <w:ilvl w:val="2"/>
          <w:numId w:val="8"/>
        </w:numPr>
        <w:ind w:right="83" w:hanging="326"/>
        <w:rPr>
          <w:sz w:val="22"/>
        </w:rPr>
      </w:pPr>
      <w:r w:rsidRPr="006E4615">
        <w:rPr>
          <w:sz w:val="22"/>
        </w:rPr>
        <w:t xml:space="preserve">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09B6BFBD" w14:textId="77777777" w:rsidR="007F0FDF" w:rsidRPr="006E4615" w:rsidRDefault="00030555">
      <w:pPr>
        <w:numPr>
          <w:ilvl w:val="1"/>
          <w:numId w:val="8"/>
        </w:numPr>
        <w:ind w:right="83" w:hanging="324"/>
        <w:rPr>
          <w:sz w:val="22"/>
        </w:rPr>
      </w:pPr>
      <w:r w:rsidRPr="006E4615">
        <w:rPr>
          <w:sz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2E675CD" w14:textId="77777777" w:rsidR="007F0FDF" w:rsidRPr="006E4615" w:rsidRDefault="00030555">
      <w:pPr>
        <w:numPr>
          <w:ilvl w:val="1"/>
          <w:numId w:val="8"/>
        </w:numPr>
        <w:ind w:right="83" w:hanging="324"/>
        <w:rPr>
          <w:sz w:val="22"/>
        </w:rPr>
      </w:pPr>
      <w:r w:rsidRPr="006E4615">
        <w:rPr>
          <w:sz w:val="22"/>
        </w:rPr>
        <w:t xml:space="preserve">wobec którego wydano prawomocny wyrok sądu lub ostateczną decyzją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1E41FF88" w14:textId="77777777" w:rsidR="007F0FDF" w:rsidRPr="006E4615" w:rsidRDefault="00030555">
      <w:pPr>
        <w:numPr>
          <w:ilvl w:val="1"/>
          <w:numId w:val="8"/>
        </w:numPr>
        <w:ind w:right="83" w:hanging="324"/>
        <w:rPr>
          <w:sz w:val="22"/>
        </w:rPr>
      </w:pPr>
      <w:r w:rsidRPr="006E4615">
        <w:rPr>
          <w:sz w:val="22"/>
        </w:rPr>
        <w:t xml:space="preserve">wobec którego prawomocnie orzeczono zakaz ubiegania sią o zamówienia publiczne; </w:t>
      </w:r>
    </w:p>
    <w:p w14:paraId="64F4D7E0" w14:textId="77777777" w:rsidR="007F0FDF" w:rsidRPr="006E4615" w:rsidRDefault="00030555">
      <w:pPr>
        <w:numPr>
          <w:ilvl w:val="1"/>
          <w:numId w:val="8"/>
        </w:numPr>
        <w:ind w:right="83" w:hanging="324"/>
        <w:rPr>
          <w:sz w:val="22"/>
        </w:rPr>
      </w:pPr>
      <w:r w:rsidRPr="006E4615">
        <w:rPr>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200A938E" w14:textId="3CF2789E" w:rsidR="007F0FDF" w:rsidRPr="006E4615" w:rsidRDefault="00030555">
      <w:pPr>
        <w:numPr>
          <w:ilvl w:val="1"/>
          <w:numId w:val="8"/>
        </w:numPr>
        <w:ind w:right="83" w:hanging="324"/>
        <w:rPr>
          <w:sz w:val="22"/>
        </w:rPr>
      </w:pPr>
      <w:r w:rsidRPr="006E4615">
        <w:rPr>
          <w:sz w:val="22"/>
        </w:rPr>
        <w:lastRenderedPageBreak/>
        <w:t xml:space="preserve">jeżeli, w przypadkach, o których mowa w art. 85 ust. 1 ustawy </w:t>
      </w:r>
      <w:proofErr w:type="spellStart"/>
      <w:r w:rsidRPr="006E4615">
        <w:rPr>
          <w:sz w:val="22"/>
        </w:rPr>
        <w:t>Pzp</w:t>
      </w:r>
      <w:proofErr w:type="spellEnd"/>
      <w:r w:rsidRPr="006E4615">
        <w:rPr>
          <w:sz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0CB66A2" w14:textId="3D0A1814" w:rsidR="007F0FDF" w:rsidRPr="006E4615" w:rsidRDefault="00030555">
      <w:pPr>
        <w:numPr>
          <w:ilvl w:val="0"/>
          <w:numId w:val="8"/>
        </w:numPr>
        <w:ind w:right="83" w:hanging="427"/>
        <w:rPr>
          <w:sz w:val="22"/>
        </w:rPr>
      </w:pPr>
      <w:r w:rsidRPr="006E4615">
        <w:rPr>
          <w:sz w:val="22"/>
        </w:rPr>
        <w:t>Wykonawca może zostać wykluczony przez Zamawiającego na każdym etapie postępowania o udzielenie zamówienia</w:t>
      </w:r>
      <w:r w:rsidRPr="006E4615">
        <w:rPr>
          <w:b/>
          <w:sz w:val="22"/>
        </w:rPr>
        <w:t xml:space="preserve">. </w:t>
      </w:r>
    </w:p>
    <w:p w14:paraId="11F26661" w14:textId="352D1487" w:rsidR="00F54A9B" w:rsidRPr="006E4615" w:rsidRDefault="00030555" w:rsidP="00E23E05">
      <w:pPr>
        <w:numPr>
          <w:ilvl w:val="0"/>
          <w:numId w:val="8"/>
        </w:numPr>
        <w:spacing w:after="3"/>
        <w:ind w:right="83" w:hanging="427"/>
        <w:rPr>
          <w:sz w:val="22"/>
        </w:rPr>
      </w:pPr>
      <w:r w:rsidRPr="006E4615">
        <w:rPr>
          <w:sz w:val="22"/>
        </w:rPr>
        <w:t xml:space="preserve">Zamawiający nie wymaga przedstawienia podmiotowych środków dowodowych na potwierdzenie braku podstaw wykluczenia. </w:t>
      </w:r>
    </w:p>
    <w:p w14:paraId="2DA196C5" w14:textId="77777777" w:rsidR="007F0FDF" w:rsidRDefault="00030555">
      <w:pPr>
        <w:spacing w:after="0" w:line="259" w:lineRule="auto"/>
        <w:ind w:left="720" w:right="0" w:firstLine="0"/>
        <w:jc w:val="left"/>
      </w:pPr>
      <w:r>
        <w:rPr>
          <w:b/>
        </w:rPr>
        <w:t xml:space="preserve"> </w:t>
      </w:r>
    </w:p>
    <w:tbl>
      <w:tblPr>
        <w:tblStyle w:val="TableGrid"/>
        <w:tblW w:w="9129" w:type="dxa"/>
        <w:tblInd w:w="264" w:type="dxa"/>
        <w:tblCellMar>
          <w:top w:w="34" w:type="dxa"/>
          <w:right w:w="115" w:type="dxa"/>
        </w:tblCellMar>
        <w:tblLook w:val="04A0" w:firstRow="1" w:lastRow="0" w:firstColumn="1" w:lastColumn="0" w:noHBand="0" w:noVBand="1"/>
      </w:tblPr>
      <w:tblGrid>
        <w:gridCol w:w="737"/>
        <w:gridCol w:w="8392"/>
      </w:tblGrid>
      <w:tr w:rsidR="007F0FDF" w14:paraId="7CE76F1B" w14:textId="77777777">
        <w:trPr>
          <w:trHeight w:val="322"/>
        </w:trPr>
        <w:tc>
          <w:tcPr>
            <w:tcW w:w="737" w:type="dxa"/>
            <w:tcBorders>
              <w:top w:val="nil"/>
              <w:left w:val="nil"/>
              <w:bottom w:val="nil"/>
              <w:right w:val="nil"/>
            </w:tcBorders>
            <w:shd w:val="clear" w:color="auto" w:fill="C9C9C9"/>
          </w:tcPr>
          <w:p w14:paraId="2B21C248" w14:textId="77777777" w:rsidR="007F0FDF" w:rsidRDefault="00030555">
            <w:pPr>
              <w:spacing w:after="0" w:line="259" w:lineRule="auto"/>
              <w:ind w:left="29" w:right="0" w:firstLine="0"/>
              <w:jc w:val="left"/>
            </w:pPr>
            <w:r>
              <w:rPr>
                <w:b/>
                <w:sz w:val="24"/>
              </w:rPr>
              <w:t>VII.</w:t>
            </w:r>
            <w:r>
              <w:rPr>
                <w:rFonts w:ascii="Arial" w:eastAsia="Arial" w:hAnsi="Arial" w:cs="Arial"/>
                <w:b/>
                <w:sz w:val="24"/>
              </w:rPr>
              <w:t xml:space="preserve"> </w:t>
            </w:r>
          </w:p>
        </w:tc>
        <w:tc>
          <w:tcPr>
            <w:tcW w:w="8392" w:type="dxa"/>
            <w:tcBorders>
              <w:top w:val="nil"/>
              <w:left w:val="nil"/>
              <w:bottom w:val="nil"/>
              <w:right w:val="nil"/>
            </w:tcBorders>
            <w:shd w:val="clear" w:color="auto" w:fill="C9C9C9"/>
          </w:tcPr>
          <w:p w14:paraId="49271F45" w14:textId="77777777" w:rsidR="007F0FDF" w:rsidRDefault="00030555">
            <w:pPr>
              <w:spacing w:after="0" w:line="259" w:lineRule="auto"/>
              <w:ind w:left="0" w:right="0" w:firstLine="0"/>
              <w:jc w:val="left"/>
            </w:pPr>
            <w:r>
              <w:rPr>
                <w:b/>
                <w:sz w:val="24"/>
              </w:rPr>
              <w:t xml:space="preserve">Konsorcjum. </w:t>
            </w:r>
          </w:p>
        </w:tc>
      </w:tr>
    </w:tbl>
    <w:p w14:paraId="559E653B" w14:textId="77777777" w:rsidR="007F0FDF" w:rsidRDefault="00030555">
      <w:pPr>
        <w:spacing w:after="42" w:line="259" w:lineRule="auto"/>
        <w:ind w:left="653" w:right="0" w:firstLine="0"/>
        <w:jc w:val="left"/>
      </w:pPr>
      <w:r>
        <w:t xml:space="preserve"> </w:t>
      </w:r>
    </w:p>
    <w:p w14:paraId="389E5D2E" w14:textId="77777777" w:rsidR="007F0FDF" w:rsidRPr="006E4615" w:rsidRDefault="00030555">
      <w:pPr>
        <w:numPr>
          <w:ilvl w:val="0"/>
          <w:numId w:val="9"/>
        </w:numPr>
        <w:ind w:right="83" w:hanging="427"/>
        <w:rPr>
          <w:sz w:val="22"/>
        </w:rPr>
      </w:pPr>
      <w:r w:rsidRPr="006E4615">
        <w:rPr>
          <w:sz w:val="22"/>
        </w:rPr>
        <w:t xml:space="preserve">W przypadku wnoszenia oferty wspólnej przez dwa lub więcej podmioty gospodarcze (konsorcja/spółki cywilne) oferta musi spełniać wymagania określone w art. 58 ustawy Prawo zamówień publicznych, w tym: </w:t>
      </w:r>
    </w:p>
    <w:p w14:paraId="2E6971E6" w14:textId="77777777" w:rsidR="007F0FDF" w:rsidRPr="006E4615" w:rsidRDefault="00030555">
      <w:pPr>
        <w:numPr>
          <w:ilvl w:val="1"/>
          <w:numId w:val="9"/>
        </w:numPr>
        <w:spacing w:after="148"/>
        <w:ind w:right="83" w:hanging="281"/>
        <w:rPr>
          <w:sz w:val="22"/>
        </w:rPr>
      </w:pPr>
      <w:r w:rsidRPr="006E4615">
        <w:rPr>
          <w:sz w:val="22"/>
        </w:rPr>
        <w:t xml:space="preserve">w przypadku Wykonawców wspólnie ubiegających się o udzielenie zamówienia, zgodnie  z art. 58 ust. 2 ustawy </w:t>
      </w:r>
      <w:proofErr w:type="spellStart"/>
      <w:r w:rsidRPr="006E4615">
        <w:rPr>
          <w:sz w:val="22"/>
        </w:rPr>
        <w:t>Pzp</w:t>
      </w:r>
      <w:proofErr w:type="spellEnd"/>
      <w:r w:rsidRPr="006E4615">
        <w:rPr>
          <w:sz w:val="22"/>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1E434346" w14:textId="77777777" w:rsidR="007F0FDF" w:rsidRPr="006E4615" w:rsidRDefault="00030555">
      <w:pPr>
        <w:numPr>
          <w:ilvl w:val="1"/>
          <w:numId w:val="9"/>
        </w:numPr>
        <w:spacing w:after="148"/>
        <w:ind w:right="83" w:hanging="281"/>
        <w:rPr>
          <w:sz w:val="22"/>
        </w:rPr>
      </w:pPr>
      <w:r w:rsidRPr="006E4615">
        <w:rPr>
          <w:sz w:val="22"/>
        </w:rPr>
        <w:t xml:space="preserve">Wykonawcy wspólnie ubiegający się o udzielenie zamówienia dołączają do oferty oświadczenie,  z którego wynika jaki zakres rzeczowy zamówienia realizować zamierzają poszczególni Wykonawcy. </w:t>
      </w:r>
    </w:p>
    <w:p w14:paraId="1578892F" w14:textId="77777777" w:rsidR="007F0FDF" w:rsidRPr="006E4615" w:rsidRDefault="00030555">
      <w:pPr>
        <w:numPr>
          <w:ilvl w:val="1"/>
          <w:numId w:val="9"/>
        </w:numPr>
        <w:spacing w:after="148"/>
        <w:ind w:right="83" w:hanging="281"/>
        <w:rPr>
          <w:sz w:val="22"/>
        </w:rPr>
      </w:pPr>
      <w:r w:rsidRPr="006E4615">
        <w:rPr>
          <w:sz w:val="22"/>
        </w:rPr>
        <w:t xml:space="preserve">W celu wykazania niepodlegania wykluczeniu z postępowania o udzielenie zamówienia  w rozdziale VI wymagane jest załączenie do oferty oświadczenia i przedłożenia na wezwanie dokumentów dla każdego konsorcjanta oddzielnie. </w:t>
      </w:r>
    </w:p>
    <w:p w14:paraId="4C337EC1" w14:textId="77777777" w:rsidR="007F0FDF" w:rsidRPr="006E4615" w:rsidRDefault="00030555">
      <w:pPr>
        <w:numPr>
          <w:ilvl w:val="0"/>
          <w:numId w:val="9"/>
        </w:numPr>
        <w:ind w:right="83" w:hanging="427"/>
        <w:rPr>
          <w:sz w:val="22"/>
        </w:rPr>
      </w:pPr>
      <w:r w:rsidRPr="006E4615">
        <w:rPr>
          <w:sz w:val="22"/>
        </w:rPr>
        <w:t xml:space="preserve">W odniesieniu do Wykonawców wspólnie ubiegających się o udzielenie zamówienia Zamawiający wymaga aby: </w:t>
      </w:r>
    </w:p>
    <w:p w14:paraId="6E92922B" w14:textId="77777777" w:rsidR="007F0FDF" w:rsidRPr="006E4615" w:rsidRDefault="00030555">
      <w:pPr>
        <w:numPr>
          <w:ilvl w:val="1"/>
          <w:numId w:val="9"/>
        </w:numPr>
        <w:ind w:right="83" w:hanging="281"/>
        <w:rPr>
          <w:sz w:val="22"/>
        </w:rPr>
      </w:pPr>
      <w:r w:rsidRPr="006E4615">
        <w:rPr>
          <w:sz w:val="22"/>
        </w:rPr>
        <w:t xml:space="preserve">Doświadczeniem, o którym mowa w rozdziale V ust. 4 pkt 1 SWZ - w zakresie wykonanych robót wykazał się konsorcjant, który będzie wykonywał kluczowy zakres robót. </w:t>
      </w:r>
    </w:p>
    <w:p w14:paraId="07FE7695" w14:textId="77777777" w:rsidR="007F0FDF" w:rsidRPr="006E4615" w:rsidRDefault="00030555">
      <w:pPr>
        <w:numPr>
          <w:ilvl w:val="1"/>
          <w:numId w:val="9"/>
        </w:numPr>
        <w:spacing w:after="5"/>
        <w:ind w:right="83" w:hanging="281"/>
        <w:rPr>
          <w:sz w:val="22"/>
        </w:rPr>
      </w:pPr>
      <w:r w:rsidRPr="006E4615">
        <w:rPr>
          <w:sz w:val="22"/>
        </w:rPr>
        <w:t xml:space="preserve">Pozostałe warunku udziału w postępowaniu podlegają sumowaniu. </w:t>
      </w:r>
    </w:p>
    <w:p w14:paraId="4817E874" w14:textId="77777777" w:rsidR="007F0FDF" w:rsidRDefault="00030555">
      <w:pPr>
        <w:spacing w:after="21" w:line="259" w:lineRule="auto"/>
        <w:ind w:left="1001" w:right="0" w:firstLine="0"/>
        <w:jc w:val="left"/>
      </w:pPr>
      <w:r>
        <w:rPr>
          <w:b/>
        </w:rPr>
        <w:t xml:space="preserve"> </w:t>
      </w:r>
    </w:p>
    <w:tbl>
      <w:tblPr>
        <w:tblStyle w:val="TableGrid"/>
        <w:tblW w:w="9129" w:type="dxa"/>
        <w:tblInd w:w="264" w:type="dxa"/>
        <w:tblCellMar>
          <w:top w:w="36" w:type="dxa"/>
          <w:right w:w="115" w:type="dxa"/>
        </w:tblCellMar>
        <w:tblLook w:val="04A0" w:firstRow="1" w:lastRow="0" w:firstColumn="1" w:lastColumn="0" w:noHBand="0" w:noVBand="1"/>
      </w:tblPr>
      <w:tblGrid>
        <w:gridCol w:w="737"/>
        <w:gridCol w:w="8392"/>
      </w:tblGrid>
      <w:tr w:rsidR="007F0FDF" w14:paraId="6A1AB755" w14:textId="77777777">
        <w:trPr>
          <w:trHeight w:val="324"/>
        </w:trPr>
        <w:tc>
          <w:tcPr>
            <w:tcW w:w="737" w:type="dxa"/>
            <w:tcBorders>
              <w:top w:val="nil"/>
              <w:left w:val="nil"/>
              <w:bottom w:val="nil"/>
              <w:right w:val="nil"/>
            </w:tcBorders>
            <w:shd w:val="clear" w:color="auto" w:fill="C9C9C9"/>
          </w:tcPr>
          <w:p w14:paraId="583D7811" w14:textId="77777777" w:rsidR="007F0FDF" w:rsidRDefault="00030555">
            <w:pPr>
              <w:spacing w:after="0" w:line="259" w:lineRule="auto"/>
              <w:ind w:left="29" w:right="0" w:firstLine="0"/>
              <w:jc w:val="left"/>
            </w:pPr>
            <w:r>
              <w:rPr>
                <w:b/>
                <w:sz w:val="24"/>
              </w:rPr>
              <w:t>VIII.</w:t>
            </w:r>
            <w:r>
              <w:rPr>
                <w:rFonts w:ascii="Arial" w:eastAsia="Arial" w:hAnsi="Arial" w:cs="Arial"/>
                <w:b/>
                <w:sz w:val="24"/>
              </w:rPr>
              <w:t xml:space="preserve"> </w:t>
            </w:r>
          </w:p>
        </w:tc>
        <w:tc>
          <w:tcPr>
            <w:tcW w:w="8392" w:type="dxa"/>
            <w:tcBorders>
              <w:top w:val="nil"/>
              <w:left w:val="nil"/>
              <w:bottom w:val="nil"/>
              <w:right w:val="nil"/>
            </w:tcBorders>
            <w:shd w:val="clear" w:color="auto" w:fill="C9C9C9"/>
          </w:tcPr>
          <w:p w14:paraId="4933FA6B" w14:textId="77777777" w:rsidR="007F0FDF" w:rsidRDefault="00030555">
            <w:pPr>
              <w:spacing w:after="0" w:line="259" w:lineRule="auto"/>
              <w:ind w:left="0" w:right="0" w:firstLine="0"/>
              <w:jc w:val="left"/>
            </w:pPr>
            <w:r>
              <w:rPr>
                <w:b/>
                <w:sz w:val="24"/>
              </w:rPr>
              <w:t xml:space="preserve">Podwykonawcy. </w:t>
            </w:r>
          </w:p>
        </w:tc>
      </w:tr>
    </w:tbl>
    <w:p w14:paraId="1DF81744" w14:textId="77777777" w:rsidR="007F0FDF" w:rsidRPr="006E4615" w:rsidRDefault="00030555">
      <w:pPr>
        <w:numPr>
          <w:ilvl w:val="0"/>
          <w:numId w:val="10"/>
        </w:numPr>
        <w:spacing w:after="150"/>
        <w:ind w:right="83" w:hanging="427"/>
        <w:rPr>
          <w:sz w:val="22"/>
        </w:rPr>
      </w:pPr>
      <w:r w:rsidRPr="006E4615">
        <w:rPr>
          <w:sz w:val="22"/>
        </w:rPr>
        <w:t xml:space="preserve">Wykonawca, który zamierza powierzyć wykonanie części robót innej firmie (podwykonawcy) jest zobowiązany do: </w:t>
      </w:r>
    </w:p>
    <w:p w14:paraId="51A147F2" w14:textId="77777777" w:rsidR="007F0FDF" w:rsidRPr="006E4615" w:rsidRDefault="00030555">
      <w:pPr>
        <w:numPr>
          <w:ilvl w:val="1"/>
          <w:numId w:val="10"/>
        </w:numPr>
        <w:spacing w:after="150"/>
        <w:ind w:right="83" w:hanging="281"/>
        <w:rPr>
          <w:sz w:val="22"/>
        </w:rPr>
      </w:pPr>
      <w:r w:rsidRPr="006E4615">
        <w:rPr>
          <w:sz w:val="22"/>
        </w:rPr>
        <w:t xml:space="preserve">określenia w złożonej ofercie (na formularzu oferty – załącznik do SWZ lub na oddzielnym oświadczenia) informacji jaka część przedmiotu zamówienia będzie realizowana przez podwykonawców z podaniem jego danych jeżeli są znane; </w:t>
      </w:r>
    </w:p>
    <w:p w14:paraId="3351EA41" w14:textId="77777777" w:rsidR="007F0FDF" w:rsidRPr="006E4615" w:rsidRDefault="00030555">
      <w:pPr>
        <w:numPr>
          <w:ilvl w:val="1"/>
          <w:numId w:val="10"/>
        </w:numPr>
        <w:spacing w:after="150"/>
        <w:ind w:right="83" w:hanging="281"/>
        <w:rPr>
          <w:sz w:val="22"/>
        </w:rPr>
      </w:pPr>
      <w:r w:rsidRPr="006E4615">
        <w:rPr>
          <w:sz w:val="22"/>
        </w:rPr>
        <w:t xml:space="preserve">wynagrodzenie za roboty budowlane wykonane za pośrednictwem podwykonawców i dalszych podwykonawców Zamawiający ureguluje na zasadach określonych w umowie; </w:t>
      </w:r>
    </w:p>
    <w:p w14:paraId="68948332" w14:textId="77777777" w:rsidR="007F0FDF" w:rsidRPr="006E4615" w:rsidRDefault="00030555">
      <w:pPr>
        <w:numPr>
          <w:ilvl w:val="1"/>
          <w:numId w:val="10"/>
        </w:numPr>
        <w:spacing w:after="148"/>
        <w:ind w:right="83" w:hanging="281"/>
        <w:rPr>
          <w:sz w:val="22"/>
        </w:rPr>
      </w:pPr>
      <w:r w:rsidRPr="006E4615">
        <w:rPr>
          <w:sz w:val="22"/>
        </w:rPr>
        <w:t xml:space="preserve">przy realizacji zamówienia z udziałem podwykonawcy zastosowanie mają przepisy art. 447, 462- 465 ustawy </w:t>
      </w:r>
      <w:proofErr w:type="spellStart"/>
      <w:r w:rsidRPr="006E4615">
        <w:rPr>
          <w:sz w:val="22"/>
        </w:rPr>
        <w:t>Pzp</w:t>
      </w:r>
      <w:proofErr w:type="spellEnd"/>
      <w:r w:rsidRPr="006E4615">
        <w:rPr>
          <w:sz w:val="22"/>
        </w:rPr>
        <w:t xml:space="preserve">; </w:t>
      </w:r>
    </w:p>
    <w:p w14:paraId="247A0F39" w14:textId="77777777" w:rsidR="007F0FDF" w:rsidRPr="006E4615" w:rsidRDefault="00030555">
      <w:pPr>
        <w:numPr>
          <w:ilvl w:val="1"/>
          <w:numId w:val="10"/>
        </w:numPr>
        <w:spacing w:after="150"/>
        <w:ind w:right="83" w:hanging="281"/>
        <w:rPr>
          <w:sz w:val="22"/>
        </w:rPr>
      </w:pPr>
      <w:r w:rsidRPr="006E4615">
        <w:rPr>
          <w:sz w:val="22"/>
        </w:rPr>
        <w:lastRenderedPageBreak/>
        <w:t xml:space="preserve">zgłoszenie podwykonawcy, na którego zasoby Wykonawca się powołuje, zobowiązuje Wykonawcę do złożenia wraz z ofertą oświadczenia i na wezwanie Zamawiającego dokumenty potwierdzające nie podleganie wykluczeniu wobec tego podwykonawcy (oświadczenia  i dokumenty są składane na zasadach określony w SWZ jak dla Wykonawcy); </w:t>
      </w:r>
    </w:p>
    <w:p w14:paraId="79A6D36C" w14:textId="77777777" w:rsidR="007F0FDF" w:rsidRPr="006E4615" w:rsidRDefault="00030555">
      <w:pPr>
        <w:numPr>
          <w:ilvl w:val="1"/>
          <w:numId w:val="10"/>
        </w:numPr>
        <w:spacing w:after="148"/>
        <w:ind w:right="83" w:hanging="281"/>
        <w:rPr>
          <w:sz w:val="22"/>
        </w:rPr>
      </w:pPr>
      <w:r w:rsidRPr="006E4615">
        <w:rPr>
          <w:sz w:val="22"/>
        </w:rPr>
        <w:t xml:space="preserve">dla podwykonawców zgłoszonych w trakcie realizacji zamówienia, zapisy pkt. 4) stosuje się odpowiednio; </w:t>
      </w:r>
    </w:p>
    <w:p w14:paraId="1009CEA6" w14:textId="77777777" w:rsidR="007F0FDF" w:rsidRPr="006E4615" w:rsidRDefault="00030555">
      <w:pPr>
        <w:numPr>
          <w:ilvl w:val="1"/>
          <w:numId w:val="10"/>
        </w:numPr>
        <w:spacing w:after="148"/>
        <w:ind w:right="83" w:hanging="281"/>
        <w:rPr>
          <w:sz w:val="22"/>
        </w:rPr>
      </w:pPr>
      <w:r w:rsidRPr="006E4615">
        <w:rPr>
          <w:sz w:val="22"/>
        </w:rPr>
        <w:t xml:space="preserve">jeżeli Zamawiający stwierdzi, że wobec danego podwykonawcy zachodzą podstawy wykluczenia, Wykonawca obowiązany jest zastąpić tego podwykonawcę lub zrezygnować z powierzenia wykonania części zamówienia podwykonawcy; </w:t>
      </w:r>
    </w:p>
    <w:p w14:paraId="634965E2" w14:textId="77777777" w:rsidR="007F0FDF" w:rsidRPr="006E4615" w:rsidRDefault="00030555">
      <w:pPr>
        <w:numPr>
          <w:ilvl w:val="1"/>
          <w:numId w:val="10"/>
        </w:numPr>
        <w:ind w:right="83" w:hanging="281"/>
        <w:rPr>
          <w:sz w:val="22"/>
        </w:rPr>
      </w:pPr>
      <w:r w:rsidRPr="006E4615">
        <w:rPr>
          <w:sz w:val="22"/>
        </w:rPr>
        <w:t xml:space="preserve">powierzenie wykonania części zamówienia podwykonawcom nie zwalnia Wykonawcy z odpowiedzialności za należyte wykonanie tego zamówienia; </w:t>
      </w:r>
    </w:p>
    <w:p w14:paraId="11D6760E" w14:textId="77777777" w:rsidR="007F0FDF" w:rsidRPr="006E4615" w:rsidRDefault="00030555">
      <w:pPr>
        <w:numPr>
          <w:ilvl w:val="1"/>
          <w:numId w:val="10"/>
        </w:numPr>
        <w:spacing w:after="151"/>
        <w:ind w:right="83" w:hanging="281"/>
        <w:rPr>
          <w:sz w:val="22"/>
        </w:rPr>
      </w:pPr>
      <w:r w:rsidRPr="006E4615">
        <w:rPr>
          <w:sz w:val="22"/>
        </w:rPr>
        <w:t xml:space="preserve">Zamawiający nie wymaga, aby Wykonawca składał dokumenty lub oświadczenia o braku podstaw do wykluczenia odnoszące się do podwykonawcy który nie udostępnił swoich  zasobów; </w:t>
      </w:r>
    </w:p>
    <w:p w14:paraId="6B7BC097" w14:textId="77777777" w:rsidR="007F0FDF" w:rsidRPr="006E4615" w:rsidRDefault="00030555">
      <w:pPr>
        <w:numPr>
          <w:ilvl w:val="1"/>
          <w:numId w:val="10"/>
        </w:numPr>
        <w:spacing w:after="125"/>
        <w:ind w:right="83" w:hanging="281"/>
        <w:rPr>
          <w:sz w:val="22"/>
        </w:rPr>
      </w:pPr>
      <w:r w:rsidRPr="006E4615">
        <w:rPr>
          <w:sz w:val="22"/>
        </w:rPr>
        <w:t xml:space="preserve">za zgodą Zamawiającego Wykonawca może w trakcie realizacji zamówienia zgłosić nowych podwykonawców do realizacji zamówienia jeżeli uzna, że jest to niezbędne do prawidłowej realizacji zamówienia; </w:t>
      </w:r>
    </w:p>
    <w:p w14:paraId="059841F7" w14:textId="14A493DA" w:rsidR="007F0FDF" w:rsidRPr="006E4615" w:rsidRDefault="00030555">
      <w:pPr>
        <w:numPr>
          <w:ilvl w:val="0"/>
          <w:numId w:val="10"/>
        </w:numPr>
        <w:spacing w:after="276"/>
        <w:ind w:right="83" w:hanging="427"/>
        <w:rPr>
          <w:sz w:val="22"/>
        </w:rPr>
      </w:pPr>
      <w:r w:rsidRPr="006E4615">
        <w:rPr>
          <w:sz w:val="22"/>
        </w:rPr>
        <w:t xml:space="preserve">Do SWZ załączono istotne postanowienia umowy obowiązującej przy zgłaszaniu podwykonawców robót budowlanych (załącznik do SWZ). Wykonawca przedkładając do akceptacji umowę z podwykonawcą jest uprawniony do wprowadzania zmian do istotnych postanowień. Zmiany wprowadzane nie mogą być bardziej rygorystyczne od tych  wynikających z umowy na realizację przedmiot zamówienia, w szczególności odnoszące się do wysokości i rodzaju kar umownych, zabezpieczenia należytego wykonani umowy, czy też świadczenia zastępczego. </w:t>
      </w:r>
    </w:p>
    <w:p w14:paraId="3D2763CB" w14:textId="26A53882" w:rsidR="007F0FDF" w:rsidRDefault="00030555">
      <w:pPr>
        <w:shd w:val="clear" w:color="auto" w:fill="C9C9C9"/>
        <w:spacing w:after="96" w:line="267" w:lineRule="auto"/>
        <w:ind w:left="705" w:right="70" w:hanging="427"/>
      </w:pPr>
      <w:r>
        <w:rPr>
          <w:b/>
          <w:sz w:val="24"/>
        </w:rPr>
        <w:t xml:space="preserve">IX. Informacje o środkach komunikacji elektronicznej, przy użyciu których Zamawiający będzie komunikował się z Wykonawcami, oraz informacje </w:t>
      </w:r>
      <w:r w:rsidR="002C75F1">
        <w:rPr>
          <w:b/>
          <w:sz w:val="24"/>
        </w:rPr>
        <w:t xml:space="preserve">                         </w:t>
      </w:r>
      <w:r>
        <w:rPr>
          <w:b/>
          <w:sz w:val="24"/>
        </w:rPr>
        <w:t xml:space="preserve"> o wymaganiach technicznych i organizacyjnych sporządzania, wysyłania </w:t>
      </w:r>
      <w:r w:rsidR="002C75F1">
        <w:rPr>
          <w:b/>
          <w:sz w:val="24"/>
        </w:rPr>
        <w:t xml:space="preserve">                              </w:t>
      </w:r>
      <w:r>
        <w:rPr>
          <w:b/>
          <w:sz w:val="24"/>
        </w:rPr>
        <w:t xml:space="preserve"> i odbierania korespondencji elektronicznej. </w:t>
      </w:r>
    </w:p>
    <w:p w14:paraId="2B2C2C07" w14:textId="77777777" w:rsidR="007F0FDF" w:rsidRPr="006E4615" w:rsidRDefault="00030555">
      <w:pPr>
        <w:numPr>
          <w:ilvl w:val="0"/>
          <w:numId w:val="11"/>
        </w:numPr>
        <w:spacing w:after="90"/>
        <w:ind w:left="844" w:right="83" w:hanging="566"/>
        <w:rPr>
          <w:sz w:val="22"/>
        </w:rPr>
      </w:pPr>
      <w:r w:rsidRPr="006E4615">
        <w:rPr>
          <w:sz w:val="22"/>
        </w:rPr>
        <w:t xml:space="preserve">W postępowaniu o udzielenie zamówienia komunikacja między Zamawiającym a Wykonawcami odbywa się drogą elektroniczną przy użyciu </w:t>
      </w:r>
      <w:proofErr w:type="spellStart"/>
      <w:r w:rsidRPr="006E4615">
        <w:rPr>
          <w:sz w:val="22"/>
        </w:rPr>
        <w:t>miniPortalu</w:t>
      </w:r>
      <w:proofErr w:type="spellEnd"/>
      <w:r w:rsidRPr="006E4615">
        <w:rPr>
          <w:sz w:val="22"/>
        </w:rPr>
        <w:t xml:space="preserve"> </w:t>
      </w:r>
      <w:hyperlink r:id="rId12">
        <w:r w:rsidRPr="006E4615">
          <w:rPr>
            <w:color w:val="0000FF"/>
            <w:sz w:val="22"/>
            <w:u w:val="single" w:color="0000FF"/>
          </w:rPr>
          <w:t>https://miniportal.uzp.gov.pl</w:t>
        </w:r>
      </w:hyperlink>
      <w:hyperlink r:id="rId13">
        <w:r w:rsidRPr="006E4615">
          <w:rPr>
            <w:sz w:val="22"/>
          </w:rPr>
          <w:t>,</w:t>
        </w:r>
      </w:hyperlink>
      <w:hyperlink r:id="rId14">
        <w:r w:rsidRPr="006E4615">
          <w:rPr>
            <w:sz w:val="22"/>
          </w:rPr>
          <w:t xml:space="preserve"> </w:t>
        </w:r>
      </w:hyperlink>
      <w:proofErr w:type="spellStart"/>
      <w:r w:rsidRPr="006E4615">
        <w:rPr>
          <w:sz w:val="22"/>
        </w:rPr>
        <w:t>ePUAPu</w:t>
      </w:r>
      <w:proofErr w:type="spellEnd"/>
      <w:r w:rsidRPr="006E4615">
        <w:rPr>
          <w:sz w:val="22"/>
        </w:rPr>
        <w:t xml:space="preserve"> </w:t>
      </w:r>
      <w:hyperlink r:id="rId15">
        <w:r w:rsidRPr="006E4615">
          <w:rPr>
            <w:color w:val="0000FF"/>
            <w:sz w:val="22"/>
            <w:u w:val="single" w:color="0000FF"/>
          </w:rPr>
          <w:t>https://epuap.gov.pl/wps/portal</w:t>
        </w:r>
      </w:hyperlink>
      <w:hyperlink r:id="rId16">
        <w:r w:rsidRPr="006E4615">
          <w:rPr>
            <w:sz w:val="22"/>
          </w:rPr>
          <w:t xml:space="preserve"> </w:t>
        </w:r>
      </w:hyperlink>
      <w:r w:rsidRPr="006E4615">
        <w:rPr>
          <w:sz w:val="22"/>
        </w:rPr>
        <w:t xml:space="preserve"> </w:t>
      </w:r>
    </w:p>
    <w:p w14:paraId="58A1D4BE" w14:textId="77777777" w:rsidR="007F0FDF" w:rsidRPr="006E4615" w:rsidRDefault="00030555">
      <w:pPr>
        <w:numPr>
          <w:ilvl w:val="0"/>
          <w:numId w:val="11"/>
        </w:numPr>
        <w:spacing w:after="90"/>
        <w:ind w:left="844" w:right="83" w:hanging="566"/>
        <w:rPr>
          <w:sz w:val="22"/>
        </w:rPr>
      </w:pPr>
      <w:r w:rsidRPr="006E4615">
        <w:rPr>
          <w:sz w:val="22"/>
        </w:rPr>
        <w:t xml:space="preserve">Wykonawca zamierzający wziąć udział w postępowaniu o udzielenie zamówienia publicznego, musi posiadać konto na </w:t>
      </w:r>
      <w:proofErr w:type="spellStart"/>
      <w:r w:rsidRPr="006E4615">
        <w:rPr>
          <w:sz w:val="22"/>
        </w:rPr>
        <w:t>ePUAP</w:t>
      </w:r>
      <w:proofErr w:type="spellEnd"/>
      <w:r w:rsidRPr="006E4615">
        <w:rPr>
          <w:sz w:val="22"/>
        </w:rPr>
        <w:t xml:space="preserve">. Wykonawca posiadający konto na </w:t>
      </w:r>
      <w:proofErr w:type="spellStart"/>
      <w:r w:rsidRPr="006E4615">
        <w:rPr>
          <w:sz w:val="22"/>
        </w:rPr>
        <w:t>ePUAP</w:t>
      </w:r>
      <w:proofErr w:type="spellEnd"/>
      <w:r w:rsidRPr="006E4615">
        <w:rPr>
          <w:sz w:val="22"/>
        </w:rPr>
        <w:t xml:space="preserve"> ma dostęp do </w:t>
      </w:r>
      <w:r w:rsidRPr="006E4615">
        <w:rPr>
          <w:i/>
          <w:sz w:val="22"/>
        </w:rPr>
        <w:t>formularzy: złożenia, zmiany, wycofania oferty lub wniosku oraz do formularza do komunikacji.</w:t>
      </w:r>
      <w:r w:rsidRPr="006E4615">
        <w:rPr>
          <w:sz w:val="22"/>
        </w:rPr>
        <w:t xml:space="preserve"> </w:t>
      </w:r>
    </w:p>
    <w:p w14:paraId="536B72CF" w14:textId="77777777" w:rsidR="007F0FDF" w:rsidRPr="006E4615" w:rsidRDefault="00030555">
      <w:pPr>
        <w:numPr>
          <w:ilvl w:val="0"/>
          <w:numId w:val="11"/>
        </w:numPr>
        <w:spacing w:after="88"/>
        <w:ind w:left="844" w:right="83" w:hanging="566"/>
        <w:rPr>
          <w:sz w:val="22"/>
        </w:rPr>
      </w:pPr>
      <w:r w:rsidRPr="006E4615">
        <w:rPr>
          <w:sz w:val="22"/>
        </w:rPr>
        <w:t xml:space="preserve">Wymagania techniczne i organizacyjne wysyłania i odbierania korespondencji elektronicznej przekazywanej przy ich użyciu, opisane zostały w Regulaminie korzystania z </w:t>
      </w:r>
      <w:proofErr w:type="spellStart"/>
      <w:r w:rsidRPr="006E4615">
        <w:rPr>
          <w:sz w:val="22"/>
        </w:rPr>
        <w:t>miniPortalu</w:t>
      </w:r>
      <w:proofErr w:type="spellEnd"/>
      <w:r w:rsidRPr="006E4615">
        <w:rPr>
          <w:sz w:val="22"/>
        </w:rPr>
        <w:t xml:space="preserve"> dostępnym pod adresem </w:t>
      </w:r>
      <w:hyperlink r:id="rId17">
        <w:r w:rsidRPr="006E4615">
          <w:rPr>
            <w:color w:val="0000FF"/>
            <w:sz w:val="22"/>
            <w:u w:val="single" w:color="0000FF"/>
          </w:rPr>
          <w:t>https://miniportal.uzp.gov.pl/WarunkiUslugi</w:t>
        </w:r>
      </w:hyperlink>
      <w:hyperlink r:id="rId18">
        <w:r w:rsidRPr="006E4615">
          <w:rPr>
            <w:sz w:val="22"/>
          </w:rPr>
          <w:t xml:space="preserve"> </w:t>
        </w:r>
      </w:hyperlink>
      <w:hyperlink r:id="rId19">
        <w:r w:rsidRPr="006E4615">
          <w:rPr>
            <w:sz w:val="22"/>
          </w:rPr>
          <w:t>o</w:t>
        </w:r>
      </w:hyperlink>
      <w:r w:rsidRPr="006E4615">
        <w:rPr>
          <w:sz w:val="22"/>
        </w:rPr>
        <w:t xml:space="preserve">raz Regulaminie </w:t>
      </w:r>
      <w:proofErr w:type="spellStart"/>
      <w:r w:rsidRPr="006E4615">
        <w:rPr>
          <w:sz w:val="22"/>
        </w:rPr>
        <w:t>ePUAP</w:t>
      </w:r>
      <w:proofErr w:type="spellEnd"/>
      <w:r w:rsidRPr="006E4615">
        <w:rPr>
          <w:sz w:val="22"/>
        </w:rPr>
        <w:t xml:space="preserve">. </w:t>
      </w:r>
    </w:p>
    <w:p w14:paraId="5C205DB8" w14:textId="77777777" w:rsidR="007F0FDF" w:rsidRPr="006E4615" w:rsidRDefault="00030555">
      <w:pPr>
        <w:numPr>
          <w:ilvl w:val="0"/>
          <w:numId w:val="11"/>
        </w:numPr>
        <w:spacing w:after="88"/>
        <w:ind w:left="844" w:right="83" w:hanging="566"/>
        <w:rPr>
          <w:sz w:val="22"/>
        </w:rPr>
      </w:pPr>
      <w:r w:rsidRPr="006E4615">
        <w:rPr>
          <w:sz w:val="22"/>
        </w:rPr>
        <w:t xml:space="preserve">Wykonawca przystępując do niniejszego postępowania o udzielenie zamówienia publicznego, akceptuje warunki korzystania z </w:t>
      </w:r>
      <w:proofErr w:type="spellStart"/>
      <w:r w:rsidRPr="006E4615">
        <w:rPr>
          <w:sz w:val="22"/>
        </w:rPr>
        <w:t>miniPortalu</w:t>
      </w:r>
      <w:proofErr w:type="spellEnd"/>
      <w:r w:rsidRPr="006E4615">
        <w:rPr>
          <w:sz w:val="22"/>
        </w:rPr>
        <w:t xml:space="preserve">, określone w Regulaminie </w:t>
      </w:r>
      <w:proofErr w:type="spellStart"/>
      <w:r w:rsidRPr="006E4615">
        <w:rPr>
          <w:sz w:val="22"/>
        </w:rPr>
        <w:t>miniPortalu</w:t>
      </w:r>
      <w:proofErr w:type="spellEnd"/>
      <w:r w:rsidRPr="006E4615">
        <w:rPr>
          <w:sz w:val="22"/>
        </w:rPr>
        <w:t xml:space="preserve"> oraz zobowiązuje się korzystając z </w:t>
      </w:r>
      <w:proofErr w:type="spellStart"/>
      <w:r w:rsidRPr="006E4615">
        <w:rPr>
          <w:sz w:val="22"/>
        </w:rPr>
        <w:t>miniPortalu</w:t>
      </w:r>
      <w:proofErr w:type="spellEnd"/>
      <w:r w:rsidRPr="006E4615">
        <w:rPr>
          <w:sz w:val="22"/>
        </w:rPr>
        <w:t xml:space="preserve"> przestrzegać postanowień tego regulaminu. </w:t>
      </w:r>
    </w:p>
    <w:p w14:paraId="60B8329C" w14:textId="77777777" w:rsidR="007F0FDF" w:rsidRPr="006E4615" w:rsidRDefault="00030555">
      <w:pPr>
        <w:numPr>
          <w:ilvl w:val="0"/>
          <w:numId w:val="11"/>
        </w:numPr>
        <w:spacing w:after="90"/>
        <w:ind w:left="844" w:right="83" w:hanging="566"/>
        <w:rPr>
          <w:sz w:val="22"/>
        </w:rPr>
      </w:pPr>
      <w:r w:rsidRPr="006E4615">
        <w:rPr>
          <w:sz w:val="22"/>
        </w:rPr>
        <w:lastRenderedPageBreak/>
        <w:t xml:space="preserve">Maksymalny rozmiar plików przesyłanych za pośrednictwem dedykowanych formularzy do złożenia i wycofania oferty oraz do komunikacji wynosi 150 MB. </w:t>
      </w:r>
    </w:p>
    <w:p w14:paraId="157A718D" w14:textId="77777777" w:rsidR="007F0FDF" w:rsidRPr="006E4615" w:rsidRDefault="00030555">
      <w:pPr>
        <w:numPr>
          <w:ilvl w:val="0"/>
          <w:numId w:val="11"/>
        </w:numPr>
        <w:spacing w:after="88"/>
        <w:ind w:left="844" w:right="83" w:hanging="566"/>
        <w:rPr>
          <w:sz w:val="22"/>
        </w:rPr>
      </w:pPr>
      <w:r w:rsidRPr="006E4615">
        <w:rPr>
          <w:sz w:val="22"/>
        </w:rPr>
        <w:t xml:space="preserve">Za datę przekazania oferty, oświadczenia, o którym mowa w art. 125 ust. 1 ustawy </w:t>
      </w:r>
      <w:proofErr w:type="spellStart"/>
      <w:r w:rsidRPr="006E4615">
        <w:rPr>
          <w:sz w:val="22"/>
        </w:rPr>
        <w:t>Pzp</w:t>
      </w:r>
      <w:proofErr w:type="spellEnd"/>
      <w:r w:rsidRPr="006E4615">
        <w:rPr>
          <w:sz w:val="22"/>
        </w:rPr>
        <w:t xml:space="preserve">, podmiotowych środków dowodowych, przedmiotowych środków dowodowych oraz innych informacji, oświadczeń lub dokumentów, przekazywanych w postępowaniu, przyjmuje się datę ich przekazania na </w:t>
      </w:r>
      <w:proofErr w:type="spellStart"/>
      <w:r w:rsidRPr="006E4615">
        <w:rPr>
          <w:sz w:val="22"/>
        </w:rPr>
        <w:t>ePUAP</w:t>
      </w:r>
      <w:proofErr w:type="spellEnd"/>
      <w:r w:rsidRPr="006E4615">
        <w:rPr>
          <w:sz w:val="22"/>
        </w:rPr>
        <w:t xml:space="preserve">. </w:t>
      </w:r>
    </w:p>
    <w:p w14:paraId="1562F0C3" w14:textId="77777777" w:rsidR="007F0FDF" w:rsidRPr="006E4615" w:rsidRDefault="00030555">
      <w:pPr>
        <w:numPr>
          <w:ilvl w:val="0"/>
          <w:numId w:val="11"/>
        </w:numPr>
        <w:spacing w:after="88"/>
        <w:ind w:left="844" w:right="83" w:hanging="566"/>
        <w:rPr>
          <w:sz w:val="22"/>
        </w:rPr>
      </w:pPr>
      <w:r w:rsidRPr="006E4615">
        <w:rPr>
          <w:sz w:val="22"/>
        </w:rPr>
        <w:t xml:space="preserve">W postępowaniu o udzielenie zamówienia korespondencja (inna niż oferta Wykonawcy i załączniki do oferty) odbywa się elektronicznie za pośrednictwem </w:t>
      </w:r>
      <w:r w:rsidRPr="006E4615">
        <w:rPr>
          <w:i/>
          <w:sz w:val="22"/>
        </w:rPr>
        <w:t xml:space="preserve">dedykowanego formularza dostępnego na </w:t>
      </w:r>
      <w:proofErr w:type="spellStart"/>
      <w:r w:rsidRPr="006E4615">
        <w:rPr>
          <w:i/>
          <w:sz w:val="22"/>
        </w:rPr>
        <w:t>ePUAP</w:t>
      </w:r>
      <w:proofErr w:type="spellEnd"/>
      <w:r w:rsidRPr="006E4615">
        <w:rPr>
          <w:i/>
          <w:sz w:val="22"/>
        </w:rPr>
        <w:t xml:space="preserve"> oraz udostępnionego przez </w:t>
      </w:r>
      <w:proofErr w:type="spellStart"/>
      <w:r w:rsidRPr="006E4615">
        <w:rPr>
          <w:i/>
          <w:sz w:val="22"/>
        </w:rPr>
        <w:t>miniPortal</w:t>
      </w:r>
      <w:proofErr w:type="spellEnd"/>
      <w:r w:rsidRPr="006E4615">
        <w:rPr>
          <w:i/>
          <w:sz w:val="22"/>
        </w:rPr>
        <w:t xml:space="preserve"> (Formularz do komunikacji).</w:t>
      </w:r>
      <w:r w:rsidRPr="006E4615">
        <w:rPr>
          <w:sz w:val="22"/>
        </w:rPr>
        <w:t xml:space="preserve"> Korespondencja przesłana za pomocą tego formularza nie może być szyfrowana. We wszelkiej korespondencji związanej z niniejszym postępowaniem Zamawiający i Wykonawcy posługują się numerem ogłoszenia (BZP). </w:t>
      </w:r>
    </w:p>
    <w:p w14:paraId="0FBB27B5" w14:textId="77777777" w:rsidR="007F0FDF" w:rsidRPr="006E4615" w:rsidRDefault="00030555">
      <w:pPr>
        <w:numPr>
          <w:ilvl w:val="0"/>
          <w:numId w:val="11"/>
        </w:numPr>
        <w:ind w:left="844" w:right="83" w:hanging="566"/>
        <w:rPr>
          <w:sz w:val="22"/>
        </w:rPr>
      </w:pPr>
      <w:r w:rsidRPr="006E4615">
        <w:rPr>
          <w:sz w:val="22"/>
        </w:rPr>
        <w:t xml:space="preserve">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p>
    <w:p w14:paraId="19EF0D71" w14:textId="77777777" w:rsidR="007F0FDF" w:rsidRPr="006E4615" w:rsidRDefault="00030555">
      <w:pPr>
        <w:numPr>
          <w:ilvl w:val="0"/>
          <w:numId w:val="11"/>
        </w:numPr>
        <w:spacing w:after="7"/>
        <w:ind w:left="844" w:right="83" w:hanging="566"/>
        <w:rPr>
          <w:sz w:val="22"/>
        </w:rPr>
      </w:pPr>
      <w:r w:rsidRPr="006E4615">
        <w:rPr>
          <w:sz w:val="22"/>
        </w:rPr>
        <w:t xml:space="preserve">Dokumenty elektroniczne, oświadczenia lub elektroniczne kopie dokumentów lub oświadczeń składane są przez Wykonawcę za pośrednictwem </w:t>
      </w:r>
      <w:r w:rsidRPr="006E4615">
        <w:rPr>
          <w:i/>
          <w:sz w:val="22"/>
        </w:rPr>
        <w:t>Formularza do komunikacji</w:t>
      </w:r>
      <w:r w:rsidRPr="006E4615">
        <w:rPr>
          <w:sz w:val="22"/>
        </w:rPr>
        <w:t xml:space="preserve"> jako załączniki. Zamawiający dopuszcza również możliwość składania dokumentów elektronicznych, oświadczeń lub elektronicznych kopii dokumentów lub oświadczeń za pomocą poczty elektronicznej, na adres e-mail wskazany w rozdziale I „Zamawiający”. Sposób sporządzenia dokumentów elektronicznych, oświadczeń lub elektronicznych kopii dokumentów lub oświadczeń musi być zgody z wymaganiami określonymi w rozporządzeniu Prezesa Rady Ministrów z dnia  30 grudnia 2020 r.</w:t>
      </w:r>
      <w:r w:rsidRPr="006E4615">
        <w:rPr>
          <w:rFonts w:ascii="Times New Roman" w:eastAsia="Times New Roman" w:hAnsi="Times New Roman" w:cs="Times New Roman"/>
          <w:sz w:val="22"/>
        </w:rPr>
        <w:t xml:space="preserve"> </w:t>
      </w:r>
      <w:r w:rsidRPr="006E4615">
        <w:rPr>
          <w:sz w:val="22"/>
        </w:rPr>
        <w:t xml:space="preserve">w sprawie sposobu sporządzania i przekazywania informacji oraz wymagań technicznych dla dokumentów elektronicznych oraz środków komunikacji elektronicznej w postępowaniu o udzielenie zamówienia publicznego. </w:t>
      </w:r>
    </w:p>
    <w:p w14:paraId="02E374DB" w14:textId="77777777" w:rsidR="007F0FDF" w:rsidRPr="006E4615" w:rsidRDefault="00030555">
      <w:pPr>
        <w:numPr>
          <w:ilvl w:val="0"/>
          <w:numId w:val="11"/>
        </w:numPr>
        <w:spacing w:after="10"/>
        <w:ind w:left="844" w:right="83" w:hanging="566"/>
        <w:rPr>
          <w:sz w:val="22"/>
        </w:rPr>
      </w:pPr>
      <w:r w:rsidRPr="006E4615">
        <w:rPr>
          <w:sz w:val="22"/>
        </w:rPr>
        <w:t xml:space="preserve">Zamawiający nie przewiduje sposobu komunikowania się z Wykonawcami w inny sposób niż przy użyciu środków komunikacji elektronicznej, wskazanych w SWZ. </w:t>
      </w:r>
    </w:p>
    <w:p w14:paraId="6B06B000" w14:textId="77777777" w:rsidR="007F0FDF" w:rsidRDefault="00030555">
      <w:pPr>
        <w:numPr>
          <w:ilvl w:val="0"/>
          <w:numId w:val="11"/>
        </w:numPr>
        <w:spacing w:after="131"/>
        <w:ind w:left="844" w:right="83" w:hanging="566"/>
      </w:pPr>
      <w:r w:rsidRPr="006E4615">
        <w:rPr>
          <w:sz w:val="22"/>
        </w:rPr>
        <w:t xml:space="preserve">Postępowanie o udzielenie zamówienia prowadzi się w języku polskim. </w:t>
      </w:r>
      <w:r w:rsidRPr="006E4615">
        <w:rPr>
          <w:sz w:val="22"/>
        </w:rPr>
        <w:tab/>
      </w:r>
      <w:r>
        <w:t xml:space="preserve"> </w:t>
      </w:r>
      <w:r>
        <w:tab/>
        <w:t xml:space="preserve"> </w:t>
      </w:r>
      <w:r>
        <w:tab/>
        <w:t xml:space="preserve"> </w:t>
      </w:r>
    </w:p>
    <w:p w14:paraId="7A9AE3EA" w14:textId="77777777" w:rsidR="007F0FDF" w:rsidRDefault="00030555">
      <w:pPr>
        <w:numPr>
          <w:ilvl w:val="0"/>
          <w:numId w:val="12"/>
        </w:numPr>
        <w:shd w:val="clear" w:color="auto" w:fill="C9C9C9"/>
        <w:spacing w:after="4" w:line="267" w:lineRule="auto"/>
        <w:ind w:right="70" w:hanging="341"/>
      </w:pPr>
      <w:r>
        <w:rPr>
          <w:b/>
          <w:sz w:val="24"/>
        </w:rPr>
        <w:t xml:space="preserve">Osoby uprawnione do porozumiewania się z Wykonawcami. </w:t>
      </w:r>
    </w:p>
    <w:p w14:paraId="232678C7" w14:textId="77777777" w:rsidR="007F0FDF" w:rsidRDefault="00030555">
      <w:pPr>
        <w:spacing w:after="15" w:line="259" w:lineRule="auto"/>
        <w:ind w:left="576" w:right="0" w:firstLine="0"/>
        <w:jc w:val="left"/>
      </w:pPr>
      <w:r>
        <w:t xml:space="preserve"> </w:t>
      </w:r>
    </w:p>
    <w:p w14:paraId="02B806F5" w14:textId="29C484DF" w:rsidR="00C66DED" w:rsidRDefault="00030555" w:rsidP="001943CD">
      <w:pPr>
        <w:spacing w:after="89"/>
        <w:ind w:left="284" w:right="793" w:hanging="142"/>
        <w:rPr>
          <w:sz w:val="22"/>
        </w:rPr>
      </w:pPr>
      <w:r w:rsidRPr="006E4615">
        <w:rPr>
          <w:sz w:val="22"/>
        </w:rPr>
        <w:t>Osob</w:t>
      </w:r>
      <w:r w:rsidR="001943CD" w:rsidRPr="006E4615">
        <w:rPr>
          <w:sz w:val="22"/>
        </w:rPr>
        <w:t>ami</w:t>
      </w:r>
      <w:r w:rsidRPr="006E4615">
        <w:rPr>
          <w:sz w:val="22"/>
        </w:rPr>
        <w:t xml:space="preserve"> uprawnion</w:t>
      </w:r>
      <w:r w:rsidR="001943CD" w:rsidRPr="006E4615">
        <w:rPr>
          <w:sz w:val="22"/>
        </w:rPr>
        <w:t>ymi</w:t>
      </w:r>
      <w:r w:rsidRPr="006E4615">
        <w:rPr>
          <w:sz w:val="22"/>
        </w:rPr>
        <w:t xml:space="preserve"> do porozumiewania się z Wykonawcami w sprawach</w:t>
      </w:r>
      <w:r w:rsidR="00C66DED">
        <w:rPr>
          <w:sz w:val="22"/>
        </w:rPr>
        <w:t xml:space="preserve"> </w:t>
      </w:r>
      <w:r w:rsidRPr="006E4615">
        <w:rPr>
          <w:sz w:val="22"/>
        </w:rPr>
        <w:t>formalnoprawnych</w:t>
      </w:r>
      <w:r w:rsidR="001943CD" w:rsidRPr="006E4615">
        <w:rPr>
          <w:sz w:val="22"/>
        </w:rPr>
        <w:t xml:space="preserve"> są: </w:t>
      </w:r>
      <w:r w:rsidRPr="006E4615">
        <w:rPr>
          <w:sz w:val="22"/>
        </w:rPr>
        <w:t xml:space="preserve"> </w:t>
      </w:r>
    </w:p>
    <w:p w14:paraId="534907AA" w14:textId="1B558AEA" w:rsidR="007F0FDF" w:rsidRPr="006E4615" w:rsidRDefault="00C66DED" w:rsidP="001943CD">
      <w:pPr>
        <w:spacing w:after="89"/>
        <w:ind w:left="284" w:right="793" w:hanging="142"/>
        <w:rPr>
          <w:sz w:val="22"/>
        </w:rPr>
      </w:pPr>
      <w:r>
        <w:rPr>
          <w:sz w:val="22"/>
        </w:rPr>
        <w:t xml:space="preserve">   </w:t>
      </w:r>
      <w:r w:rsidR="001943CD" w:rsidRPr="006E4615">
        <w:rPr>
          <w:sz w:val="22"/>
        </w:rPr>
        <w:t xml:space="preserve">- </w:t>
      </w:r>
      <w:r w:rsidR="00F54A9B" w:rsidRPr="006E4615">
        <w:rPr>
          <w:sz w:val="22"/>
        </w:rPr>
        <w:t>Robert Kabat</w:t>
      </w:r>
      <w:r w:rsidR="00030555" w:rsidRPr="006E4615">
        <w:rPr>
          <w:sz w:val="22"/>
        </w:rPr>
        <w:t xml:space="preserve">, tel. </w:t>
      </w:r>
      <w:r w:rsidR="00F54A9B" w:rsidRPr="006E4615">
        <w:rPr>
          <w:sz w:val="22"/>
        </w:rPr>
        <w:t>41 3529085 w.213</w:t>
      </w:r>
      <w:r w:rsidR="00030555" w:rsidRPr="006E4615">
        <w:rPr>
          <w:sz w:val="22"/>
        </w:rPr>
        <w:t xml:space="preserve">, e-mail: </w:t>
      </w:r>
      <w:r w:rsidR="00F54A9B" w:rsidRPr="006E4615">
        <w:rPr>
          <w:color w:val="4472C4" w:themeColor="accent1"/>
          <w:sz w:val="22"/>
          <w:u w:val="single" w:color="0000FF"/>
        </w:rPr>
        <w:t>robert.kabat@skalbmierz.eu</w:t>
      </w:r>
      <w:r w:rsidR="00030555" w:rsidRPr="006E4615">
        <w:rPr>
          <w:color w:val="4472C4" w:themeColor="accent1"/>
          <w:sz w:val="22"/>
        </w:rPr>
        <w:t xml:space="preserve"> </w:t>
      </w:r>
    </w:p>
    <w:p w14:paraId="2BB08AA6" w14:textId="7D743203" w:rsidR="00164B64" w:rsidRPr="006E4615" w:rsidRDefault="001943CD" w:rsidP="00164B64">
      <w:pPr>
        <w:spacing w:after="89"/>
        <w:ind w:left="561" w:right="793" w:hanging="283"/>
        <w:rPr>
          <w:sz w:val="22"/>
          <w:u w:val="single"/>
        </w:rPr>
      </w:pPr>
      <w:r w:rsidRPr="006E4615">
        <w:rPr>
          <w:sz w:val="22"/>
        </w:rPr>
        <w:t xml:space="preserve">- </w:t>
      </w:r>
      <w:r w:rsidR="006A0371" w:rsidRPr="006E4615">
        <w:rPr>
          <w:sz w:val="22"/>
        </w:rPr>
        <w:t>Mirosław Skóra, tel. 41 3529085 w.213, e</w:t>
      </w:r>
      <w:r w:rsidR="00164B64" w:rsidRPr="006E4615">
        <w:rPr>
          <w:sz w:val="22"/>
        </w:rPr>
        <w:t xml:space="preserve">-mail: </w:t>
      </w:r>
      <w:r w:rsidR="00164B64" w:rsidRPr="006E4615">
        <w:rPr>
          <w:color w:val="4472C4" w:themeColor="accent1"/>
          <w:sz w:val="22"/>
          <w:u w:val="single"/>
        </w:rPr>
        <w:t>miroslaw.skora@skalbmierz.eu</w:t>
      </w:r>
    </w:p>
    <w:p w14:paraId="33B7F4C7" w14:textId="77777777" w:rsidR="007F0FDF" w:rsidRDefault="00030555">
      <w:pPr>
        <w:numPr>
          <w:ilvl w:val="0"/>
          <w:numId w:val="12"/>
        </w:numPr>
        <w:shd w:val="clear" w:color="auto" w:fill="D9D9D9"/>
        <w:spacing w:after="4" w:line="267" w:lineRule="auto"/>
        <w:ind w:right="70" w:hanging="341"/>
      </w:pPr>
      <w:r>
        <w:rPr>
          <w:b/>
          <w:sz w:val="24"/>
        </w:rPr>
        <w:t xml:space="preserve">Termin związania ofertą. </w:t>
      </w:r>
      <w:r>
        <w:rPr>
          <w:b/>
          <w:sz w:val="24"/>
        </w:rPr>
        <w:tab/>
        <w:t xml:space="preserve"> </w:t>
      </w:r>
    </w:p>
    <w:p w14:paraId="33363EF9" w14:textId="731EFE42" w:rsidR="007F0FDF" w:rsidRPr="006E4615" w:rsidRDefault="00030555">
      <w:pPr>
        <w:spacing w:after="120"/>
        <w:ind w:left="288" w:right="83"/>
        <w:rPr>
          <w:sz w:val="22"/>
        </w:rPr>
      </w:pPr>
      <w:r w:rsidRPr="006E4615">
        <w:rPr>
          <w:sz w:val="22"/>
        </w:rPr>
        <w:t xml:space="preserve">Wykonawca jest związany ofertą od dnia upływu terminu składania ofert przez okres </w:t>
      </w:r>
      <w:r w:rsidRPr="006E4615">
        <w:rPr>
          <w:b/>
          <w:sz w:val="22"/>
        </w:rPr>
        <w:t>30 dni</w:t>
      </w:r>
      <w:r w:rsidRPr="006E4615">
        <w:rPr>
          <w:sz w:val="22"/>
        </w:rPr>
        <w:t xml:space="preserve"> tj. do dnia </w:t>
      </w:r>
      <w:r w:rsidR="00B32E45" w:rsidRPr="006E4615">
        <w:rPr>
          <w:b/>
          <w:color w:val="auto"/>
          <w:sz w:val="22"/>
        </w:rPr>
        <w:t>05.10.2021 r.</w:t>
      </w:r>
      <w:r w:rsidRPr="006E4615">
        <w:rPr>
          <w:color w:val="auto"/>
          <w:sz w:val="22"/>
        </w:rPr>
        <w:t xml:space="preserve"> </w:t>
      </w:r>
    </w:p>
    <w:p w14:paraId="431AB7A4" w14:textId="77777777" w:rsidR="007F0FDF" w:rsidRPr="006E4615" w:rsidRDefault="00030555">
      <w:pPr>
        <w:numPr>
          <w:ilvl w:val="0"/>
          <w:numId w:val="13"/>
        </w:numPr>
        <w:spacing w:after="148"/>
        <w:ind w:right="83" w:hanging="427"/>
        <w:rPr>
          <w:sz w:val="22"/>
        </w:rPr>
      </w:pPr>
      <w:r w:rsidRPr="006E4615">
        <w:rPr>
          <w:sz w:val="22"/>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7303D89B" w14:textId="77777777" w:rsidR="007F0FDF" w:rsidRPr="006E4615" w:rsidRDefault="00030555">
      <w:pPr>
        <w:numPr>
          <w:ilvl w:val="0"/>
          <w:numId w:val="13"/>
        </w:numPr>
        <w:spacing w:after="89"/>
        <w:ind w:right="83" w:hanging="427"/>
        <w:rPr>
          <w:sz w:val="22"/>
        </w:rPr>
      </w:pPr>
      <w:r w:rsidRPr="006E4615">
        <w:rPr>
          <w:sz w:val="22"/>
        </w:rPr>
        <w:t xml:space="preserve">Przedłużenie terminu związania ofertą, o którym mowa w ust. 2, wymaga złożenia przez Wykonawcę pisemnego oświadczenia o wyrażeniu zgody na przedłużenie terminu związania ofertą. </w:t>
      </w:r>
    </w:p>
    <w:p w14:paraId="75999DD4" w14:textId="77777777" w:rsidR="007F0FDF" w:rsidRDefault="00030555">
      <w:pPr>
        <w:spacing w:after="0" w:line="259" w:lineRule="auto"/>
        <w:ind w:left="293" w:right="0" w:firstLine="0"/>
        <w:jc w:val="left"/>
      </w:pPr>
      <w:r>
        <w:rPr>
          <w:rFonts w:ascii="Times New Roman" w:eastAsia="Times New Roman" w:hAnsi="Times New Roman" w:cs="Times New Roman"/>
          <w:sz w:val="24"/>
        </w:rPr>
        <w:lastRenderedPageBreak/>
        <w:t xml:space="preserve"> </w:t>
      </w:r>
    </w:p>
    <w:p w14:paraId="2148C108" w14:textId="77777777" w:rsidR="007F0FDF" w:rsidRDefault="00030555">
      <w:pPr>
        <w:shd w:val="clear" w:color="auto" w:fill="C9C9C9"/>
        <w:spacing w:after="4" w:line="267" w:lineRule="auto"/>
        <w:ind w:left="288" w:right="70"/>
      </w:pPr>
      <w:r>
        <w:rPr>
          <w:b/>
          <w:sz w:val="24"/>
        </w:rPr>
        <w:t xml:space="preserve">XII. Wymagania dotyczące wniesienia wadium. </w:t>
      </w:r>
    </w:p>
    <w:p w14:paraId="7F2222D9" w14:textId="77777777" w:rsidR="007F0FDF" w:rsidRPr="006E4615" w:rsidRDefault="00030555">
      <w:pPr>
        <w:spacing w:after="39" w:line="259" w:lineRule="auto"/>
        <w:ind w:left="718" w:right="0" w:firstLine="0"/>
        <w:jc w:val="left"/>
        <w:rPr>
          <w:sz w:val="22"/>
        </w:rPr>
      </w:pPr>
      <w:r w:rsidRPr="006E4615">
        <w:rPr>
          <w:sz w:val="22"/>
        </w:rPr>
        <w:t xml:space="preserve"> </w:t>
      </w:r>
    </w:p>
    <w:p w14:paraId="5B9FE1F5" w14:textId="77777777" w:rsidR="007F0FDF" w:rsidRPr="006E4615" w:rsidRDefault="00030555">
      <w:pPr>
        <w:numPr>
          <w:ilvl w:val="0"/>
          <w:numId w:val="14"/>
        </w:numPr>
        <w:spacing w:after="11"/>
        <w:ind w:right="83" w:hanging="427"/>
        <w:rPr>
          <w:sz w:val="22"/>
        </w:rPr>
      </w:pPr>
      <w:r w:rsidRPr="006E4615">
        <w:rPr>
          <w:sz w:val="22"/>
        </w:rPr>
        <w:t xml:space="preserve">Wadium w wysokości:  </w:t>
      </w:r>
    </w:p>
    <w:p w14:paraId="1FAC490D" w14:textId="77777777" w:rsidR="007F0FDF" w:rsidRPr="006E4615" w:rsidRDefault="00030555">
      <w:pPr>
        <w:spacing w:after="15" w:line="259" w:lineRule="auto"/>
        <w:ind w:left="720" w:right="0" w:firstLine="0"/>
        <w:jc w:val="left"/>
        <w:rPr>
          <w:sz w:val="22"/>
        </w:rPr>
      </w:pPr>
      <w:r w:rsidRPr="006E4615">
        <w:rPr>
          <w:b/>
          <w:sz w:val="22"/>
        </w:rPr>
        <w:t xml:space="preserve"> </w:t>
      </w:r>
    </w:p>
    <w:p w14:paraId="2F7B316B" w14:textId="2C41B60B" w:rsidR="007F0FDF" w:rsidRPr="006E4615" w:rsidRDefault="00284777">
      <w:pPr>
        <w:spacing w:after="5"/>
        <w:ind w:left="730" w:right="83"/>
        <w:rPr>
          <w:sz w:val="22"/>
        </w:rPr>
      </w:pPr>
      <w:r w:rsidRPr="006E4615">
        <w:rPr>
          <w:b/>
          <w:color w:val="auto"/>
          <w:sz w:val="22"/>
        </w:rPr>
        <w:t>6000</w:t>
      </w:r>
      <w:r w:rsidR="00F54A9B" w:rsidRPr="006E4615">
        <w:rPr>
          <w:b/>
          <w:color w:val="auto"/>
          <w:sz w:val="22"/>
        </w:rPr>
        <w:t>,00</w:t>
      </w:r>
      <w:r w:rsidR="00030555" w:rsidRPr="006E4615">
        <w:rPr>
          <w:b/>
          <w:color w:val="auto"/>
          <w:sz w:val="22"/>
        </w:rPr>
        <w:t xml:space="preserve"> zł</w:t>
      </w:r>
      <w:r w:rsidR="00030555" w:rsidRPr="006E4615">
        <w:rPr>
          <w:color w:val="auto"/>
          <w:sz w:val="22"/>
        </w:rPr>
        <w:t xml:space="preserve"> (</w:t>
      </w:r>
      <w:r w:rsidR="00030555" w:rsidRPr="006E4615">
        <w:rPr>
          <w:sz w:val="22"/>
        </w:rPr>
        <w:t xml:space="preserve">słownie: </w:t>
      </w:r>
      <w:r w:rsidRPr="006E4615">
        <w:rPr>
          <w:sz w:val="22"/>
        </w:rPr>
        <w:t xml:space="preserve">sześć tysięcy złotych </w:t>
      </w:r>
      <w:r w:rsidR="00030555" w:rsidRPr="006E4615">
        <w:rPr>
          <w:sz w:val="22"/>
        </w:rPr>
        <w:t xml:space="preserve">00/100)  </w:t>
      </w:r>
    </w:p>
    <w:p w14:paraId="2423AA78" w14:textId="77777777" w:rsidR="007F0FDF" w:rsidRPr="006E4615" w:rsidRDefault="00030555">
      <w:pPr>
        <w:spacing w:after="17" w:line="259" w:lineRule="auto"/>
        <w:ind w:left="720" w:right="0" w:firstLine="0"/>
        <w:jc w:val="left"/>
        <w:rPr>
          <w:sz w:val="22"/>
        </w:rPr>
      </w:pPr>
      <w:r w:rsidRPr="006E4615">
        <w:rPr>
          <w:b/>
          <w:sz w:val="22"/>
        </w:rPr>
        <w:t xml:space="preserve"> </w:t>
      </w:r>
    </w:p>
    <w:p w14:paraId="074F73D8" w14:textId="77777777" w:rsidR="007F0FDF" w:rsidRPr="006E4615" w:rsidRDefault="00030555">
      <w:pPr>
        <w:ind w:left="730" w:right="83"/>
        <w:rPr>
          <w:sz w:val="22"/>
        </w:rPr>
      </w:pPr>
      <w:r w:rsidRPr="006E4615">
        <w:rPr>
          <w:sz w:val="22"/>
        </w:rPr>
        <w:t xml:space="preserve">należy wnieść przed upływem terminu składania ofert. </w:t>
      </w:r>
    </w:p>
    <w:p w14:paraId="0E1BEC6E" w14:textId="77777777" w:rsidR="007F0FDF" w:rsidRPr="006E4615" w:rsidRDefault="00030555">
      <w:pPr>
        <w:numPr>
          <w:ilvl w:val="0"/>
          <w:numId w:val="14"/>
        </w:numPr>
        <w:ind w:right="83" w:hanging="427"/>
        <w:rPr>
          <w:sz w:val="22"/>
        </w:rPr>
      </w:pPr>
      <w:r w:rsidRPr="006E4615">
        <w:rPr>
          <w:sz w:val="22"/>
        </w:rPr>
        <w:t xml:space="preserve">Wadium może być wnoszone w jednej lub kilku następujących formach: </w:t>
      </w:r>
    </w:p>
    <w:p w14:paraId="6049EBF6" w14:textId="77777777" w:rsidR="007F0FDF" w:rsidRPr="006E4615" w:rsidRDefault="00030555">
      <w:pPr>
        <w:numPr>
          <w:ilvl w:val="1"/>
          <w:numId w:val="14"/>
        </w:numPr>
        <w:ind w:right="83" w:hanging="281"/>
        <w:rPr>
          <w:sz w:val="22"/>
        </w:rPr>
      </w:pPr>
      <w:r w:rsidRPr="006E4615">
        <w:rPr>
          <w:sz w:val="22"/>
        </w:rPr>
        <w:t xml:space="preserve">pieniądzu; </w:t>
      </w:r>
    </w:p>
    <w:p w14:paraId="0EEE1875" w14:textId="77777777" w:rsidR="007F0FDF" w:rsidRPr="006E4615" w:rsidRDefault="00030555">
      <w:pPr>
        <w:numPr>
          <w:ilvl w:val="1"/>
          <w:numId w:val="14"/>
        </w:numPr>
        <w:ind w:right="83" w:hanging="281"/>
        <w:rPr>
          <w:sz w:val="22"/>
        </w:rPr>
      </w:pPr>
      <w:r w:rsidRPr="006E4615">
        <w:rPr>
          <w:sz w:val="22"/>
        </w:rPr>
        <w:t xml:space="preserve">gwarancjach bankowych; </w:t>
      </w:r>
    </w:p>
    <w:p w14:paraId="5F2CFD0B" w14:textId="77777777" w:rsidR="007F0FDF" w:rsidRPr="006E4615" w:rsidRDefault="00030555">
      <w:pPr>
        <w:numPr>
          <w:ilvl w:val="1"/>
          <w:numId w:val="14"/>
        </w:numPr>
        <w:ind w:right="83" w:hanging="281"/>
        <w:rPr>
          <w:sz w:val="22"/>
        </w:rPr>
      </w:pPr>
      <w:r w:rsidRPr="006E4615">
        <w:rPr>
          <w:sz w:val="22"/>
        </w:rPr>
        <w:t xml:space="preserve">gwarancjach ubezpieczeniowych; </w:t>
      </w:r>
    </w:p>
    <w:p w14:paraId="5BF48635" w14:textId="77777777" w:rsidR="007F0FDF" w:rsidRPr="006E4615" w:rsidRDefault="00030555">
      <w:pPr>
        <w:numPr>
          <w:ilvl w:val="1"/>
          <w:numId w:val="14"/>
        </w:numPr>
        <w:ind w:right="83" w:hanging="281"/>
        <w:rPr>
          <w:sz w:val="22"/>
        </w:rPr>
      </w:pPr>
      <w:r w:rsidRPr="006E4615">
        <w:rPr>
          <w:sz w:val="22"/>
        </w:rPr>
        <w:t xml:space="preserve">poręczeniach udzielanych przez podmioty, o których mowa w art. 6b ust. 5 pkt 2 ustawy z dnia 9 listopada 2000 r. o utworzeniu Polskiej Agencji Rozwoju Przedsiębiorczości (Dz. U. z 2020 r. poz. 299). </w:t>
      </w:r>
    </w:p>
    <w:p w14:paraId="4ECD78B8" w14:textId="77777777" w:rsidR="007F0FDF" w:rsidRPr="006E4615" w:rsidRDefault="00030555">
      <w:pPr>
        <w:numPr>
          <w:ilvl w:val="0"/>
          <w:numId w:val="14"/>
        </w:numPr>
        <w:ind w:right="83" w:hanging="427"/>
        <w:rPr>
          <w:sz w:val="22"/>
        </w:rPr>
      </w:pPr>
      <w:r w:rsidRPr="006E4615">
        <w:rPr>
          <w:sz w:val="22"/>
        </w:rPr>
        <w:t xml:space="preserve">Dowód wniesienia wadium w oryginale należy załączyć do oferty jeżeli wadium zostało wniesione  w formie niepieniężnej (przez wniesienie wadium w oryginale należy rozumieć przekazanie dokumentu w formie elektronicznej otrzymanej od podmiotu który zabezpieczenia wadialnego dokonał).    </w:t>
      </w:r>
    </w:p>
    <w:p w14:paraId="3B9D000A" w14:textId="77777777" w:rsidR="007F0FDF" w:rsidRPr="006E4615" w:rsidRDefault="00030555">
      <w:pPr>
        <w:numPr>
          <w:ilvl w:val="0"/>
          <w:numId w:val="14"/>
        </w:numPr>
        <w:spacing w:after="9"/>
        <w:ind w:right="83" w:hanging="427"/>
        <w:rPr>
          <w:sz w:val="22"/>
        </w:rPr>
      </w:pPr>
      <w:r w:rsidRPr="006E4615">
        <w:rPr>
          <w:sz w:val="22"/>
        </w:rPr>
        <w:t xml:space="preserve">Wadium wnoszone w pieniądzu wpłaca się przelewem na rachunek bankowy: </w:t>
      </w:r>
    </w:p>
    <w:p w14:paraId="11174744" w14:textId="77777777" w:rsidR="007F0FDF" w:rsidRPr="006E4615" w:rsidRDefault="00030555">
      <w:pPr>
        <w:spacing w:after="137" w:line="259" w:lineRule="auto"/>
        <w:ind w:left="247" w:right="0" w:firstLine="0"/>
        <w:jc w:val="center"/>
        <w:rPr>
          <w:sz w:val="22"/>
        </w:rPr>
      </w:pPr>
      <w:r w:rsidRPr="006E4615">
        <w:rPr>
          <w:b/>
          <w:sz w:val="22"/>
        </w:rPr>
        <w:t xml:space="preserve"> </w:t>
      </w:r>
    </w:p>
    <w:p w14:paraId="4515C80E" w14:textId="53B6F4A1" w:rsidR="007F0FDF" w:rsidRPr="006E4615" w:rsidRDefault="00030555">
      <w:pPr>
        <w:spacing w:after="135" w:line="259" w:lineRule="auto"/>
        <w:ind w:left="352" w:right="0"/>
        <w:jc w:val="center"/>
        <w:rPr>
          <w:sz w:val="22"/>
        </w:rPr>
      </w:pPr>
      <w:r w:rsidRPr="006E4615">
        <w:rPr>
          <w:b/>
          <w:sz w:val="22"/>
        </w:rPr>
        <w:t xml:space="preserve">Nr rachunku: </w:t>
      </w:r>
      <w:r w:rsidR="00F54A9B" w:rsidRPr="006E4615">
        <w:rPr>
          <w:rFonts w:eastAsia="Calibri" w:cs="Calibri"/>
          <w:b/>
          <w:bCs/>
          <w:sz w:val="22"/>
          <w:lang w:eastAsia="en-US"/>
        </w:rPr>
        <w:t>32 85970001 0030 0300 0358 0006</w:t>
      </w:r>
    </w:p>
    <w:p w14:paraId="6FA89E72" w14:textId="4579108D" w:rsidR="007F0FDF" w:rsidRPr="006E4615" w:rsidRDefault="00030555">
      <w:pPr>
        <w:spacing w:after="161" w:line="259" w:lineRule="auto"/>
        <w:ind w:left="352" w:right="139"/>
        <w:jc w:val="center"/>
        <w:rPr>
          <w:sz w:val="22"/>
        </w:rPr>
      </w:pPr>
      <w:r w:rsidRPr="006E4615">
        <w:rPr>
          <w:b/>
          <w:sz w:val="22"/>
        </w:rPr>
        <w:t xml:space="preserve">z dopiskiem „Wadium" i numer referencyjny: </w:t>
      </w:r>
      <w:r w:rsidR="00F54A9B" w:rsidRPr="006E4615">
        <w:rPr>
          <w:b/>
          <w:color w:val="auto"/>
          <w:sz w:val="22"/>
        </w:rPr>
        <w:t>IZP</w:t>
      </w:r>
      <w:r w:rsidRPr="006E4615">
        <w:rPr>
          <w:b/>
          <w:color w:val="auto"/>
          <w:sz w:val="22"/>
        </w:rPr>
        <w:t>.271.</w:t>
      </w:r>
      <w:r w:rsidR="00284777" w:rsidRPr="006E4615">
        <w:rPr>
          <w:b/>
          <w:color w:val="auto"/>
          <w:sz w:val="22"/>
        </w:rPr>
        <w:t>6.</w:t>
      </w:r>
      <w:r w:rsidRPr="006E4615">
        <w:rPr>
          <w:b/>
          <w:color w:val="auto"/>
          <w:sz w:val="22"/>
        </w:rPr>
        <w:t xml:space="preserve">2021  </w:t>
      </w:r>
    </w:p>
    <w:p w14:paraId="32D361B1" w14:textId="77777777" w:rsidR="007F0FDF" w:rsidRPr="006E4615" w:rsidRDefault="00030555">
      <w:pPr>
        <w:numPr>
          <w:ilvl w:val="0"/>
          <w:numId w:val="14"/>
        </w:numPr>
        <w:spacing w:after="157"/>
        <w:ind w:right="83" w:hanging="427"/>
        <w:rPr>
          <w:sz w:val="22"/>
        </w:rPr>
      </w:pPr>
      <w:r w:rsidRPr="006E4615">
        <w:rPr>
          <w:sz w:val="22"/>
        </w:rPr>
        <w:t xml:space="preserve">Wadium wniesione w pieniądzu Zamawiający przechowuje na rachunku bankowym. </w:t>
      </w:r>
    </w:p>
    <w:p w14:paraId="72579AE4" w14:textId="77777777" w:rsidR="007F0FDF" w:rsidRPr="006E4615" w:rsidRDefault="00030555">
      <w:pPr>
        <w:numPr>
          <w:ilvl w:val="0"/>
          <w:numId w:val="14"/>
        </w:numPr>
        <w:spacing w:after="154"/>
        <w:ind w:right="83" w:hanging="427"/>
        <w:rPr>
          <w:sz w:val="22"/>
        </w:rPr>
      </w:pPr>
      <w:r w:rsidRPr="006E4615">
        <w:rPr>
          <w:sz w:val="22"/>
        </w:rPr>
        <w:t xml:space="preserve">Zamawiający zwraca wadium zgodnie z art. 98, z zastrzeżeniem art. 98 ust. 6 pkt.1 ustawy PZP. </w:t>
      </w:r>
    </w:p>
    <w:p w14:paraId="25DE03A2" w14:textId="77777777" w:rsidR="007F0FDF" w:rsidRPr="006E4615" w:rsidRDefault="00030555">
      <w:pPr>
        <w:numPr>
          <w:ilvl w:val="0"/>
          <w:numId w:val="14"/>
        </w:numPr>
        <w:spacing w:after="154"/>
        <w:ind w:right="83" w:hanging="427"/>
        <w:rPr>
          <w:sz w:val="22"/>
        </w:rPr>
      </w:pPr>
      <w:r w:rsidRPr="006E4615">
        <w:rPr>
          <w:sz w:val="22"/>
        </w:rPr>
        <w:t xml:space="preserve">Zamawiający zatrzyma wadium wraz z odsetkami, jeżeli: </w:t>
      </w:r>
    </w:p>
    <w:p w14:paraId="513E196B" w14:textId="77777777" w:rsidR="007F0FDF" w:rsidRPr="006E4615" w:rsidRDefault="00030555">
      <w:pPr>
        <w:numPr>
          <w:ilvl w:val="1"/>
          <w:numId w:val="14"/>
        </w:numPr>
        <w:ind w:right="83" w:hanging="281"/>
        <w:rPr>
          <w:sz w:val="22"/>
        </w:rPr>
      </w:pPr>
      <w:r w:rsidRPr="006E4615">
        <w:rPr>
          <w:sz w:val="22"/>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w:t>
      </w:r>
    </w:p>
    <w:p w14:paraId="56620738" w14:textId="732A1BC7" w:rsidR="007F0FDF" w:rsidRPr="006E4615" w:rsidRDefault="00030555">
      <w:pPr>
        <w:ind w:left="1011" w:right="83"/>
        <w:rPr>
          <w:sz w:val="22"/>
        </w:rPr>
      </w:pPr>
      <w:r w:rsidRPr="006E4615">
        <w:rPr>
          <w:sz w:val="22"/>
        </w:rPr>
        <w:t>co</w:t>
      </w:r>
      <w:r w:rsidRPr="006E4615">
        <w:rPr>
          <w:sz w:val="22"/>
        </w:rPr>
        <w:tab/>
        <w:t xml:space="preserve">spowodowało </w:t>
      </w:r>
      <w:r w:rsidRPr="006E4615">
        <w:rPr>
          <w:sz w:val="22"/>
        </w:rPr>
        <w:tab/>
        <w:t xml:space="preserve">brak </w:t>
      </w:r>
      <w:r w:rsidRPr="006E4615">
        <w:rPr>
          <w:sz w:val="22"/>
        </w:rPr>
        <w:tab/>
        <w:t xml:space="preserve">możliwości </w:t>
      </w:r>
      <w:r w:rsidRPr="006E4615">
        <w:rPr>
          <w:sz w:val="22"/>
        </w:rPr>
        <w:tab/>
        <w:t xml:space="preserve">wybrania </w:t>
      </w:r>
      <w:r w:rsidRPr="006E4615">
        <w:rPr>
          <w:sz w:val="22"/>
        </w:rPr>
        <w:tab/>
        <w:t xml:space="preserve">oferty </w:t>
      </w:r>
      <w:r w:rsidRPr="006E4615">
        <w:rPr>
          <w:sz w:val="22"/>
        </w:rPr>
        <w:tab/>
        <w:t xml:space="preserve">złożonej </w:t>
      </w:r>
      <w:r w:rsidRPr="006E4615">
        <w:rPr>
          <w:sz w:val="22"/>
        </w:rPr>
        <w:tab/>
        <w:t>przez</w:t>
      </w:r>
      <w:r w:rsidR="00284777" w:rsidRPr="006E4615">
        <w:rPr>
          <w:sz w:val="22"/>
        </w:rPr>
        <w:t xml:space="preserve"> </w:t>
      </w:r>
      <w:r w:rsidRPr="006E4615">
        <w:rPr>
          <w:sz w:val="22"/>
        </w:rPr>
        <w:t xml:space="preserve">Wykonawcę jako najkorzystniejszej; </w:t>
      </w:r>
    </w:p>
    <w:p w14:paraId="09BBD806" w14:textId="77777777" w:rsidR="007F0FDF" w:rsidRPr="006E4615" w:rsidRDefault="00030555">
      <w:pPr>
        <w:numPr>
          <w:ilvl w:val="1"/>
          <w:numId w:val="14"/>
        </w:numPr>
        <w:ind w:right="83" w:hanging="281"/>
        <w:rPr>
          <w:sz w:val="22"/>
        </w:rPr>
      </w:pPr>
      <w:r w:rsidRPr="006E4615">
        <w:rPr>
          <w:sz w:val="22"/>
        </w:rPr>
        <w:t xml:space="preserve">Wykonawca, którego oferta została wybrana:  </w:t>
      </w:r>
    </w:p>
    <w:p w14:paraId="065B0825" w14:textId="77777777" w:rsidR="007F0FDF" w:rsidRPr="006E4615" w:rsidRDefault="00030555">
      <w:pPr>
        <w:numPr>
          <w:ilvl w:val="2"/>
          <w:numId w:val="14"/>
        </w:numPr>
        <w:ind w:right="83" w:hanging="286"/>
        <w:rPr>
          <w:sz w:val="22"/>
        </w:rPr>
      </w:pPr>
      <w:r w:rsidRPr="006E4615">
        <w:rPr>
          <w:sz w:val="22"/>
        </w:rPr>
        <w:t xml:space="preserve">odmówił podpisania umowy w sprawie zamówienia publicznego na warunkach określonych  w ofercie; </w:t>
      </w:r>
    </w:p>
    <w:p w14:paraId="6D541C20" w14:textId="77777777" w:rsidR="007F0FDF" w:rsidRPr="006E4615" w:rsidRDefault="00030555">
      <w:pPr>
        <w:numPr>
          <w:ilvl w:val="2"/>
          <w:numId w:val="14"/>
        </w:numPr>
        <w:ind w:right="83" w:hanging="286"/>
        <w:rPr>
          <w:sz w:val="22"/>
        </w:rPr>
      </w:pPr>
      <w:r w:rsidRPr="006E4615">
        <w:rPr>
          <w:sz w:val="22"/>
        </w:rPr>
        <w:t xml:space="preserve">nie wniósł wymaganego zabezpieczenia należytego wykonania umowy;  </w:t>
      </w:r>
    </w:p>
    <w:p w14:paraId="4EC7E9AA" w14:textId="77777777" w:rsidR="007F0FDF" w:rsidRPr="006E4615" w:rsidRDefault="00030555">
      <w:pPr>
        <w:numPr>
          <w:ilvl w:val="2"/>
          <w:numId w:val="14"/>
        </w:numPr>
        <w:spacing w:after="5"/>
        <w:ind w:right="83" w:hanging="286"/>
        <w:rPr>
          <w:sz w:val="22"/>
        </w:rPr>
      </w:pPr>
      <w:r w:rsidRPr="006E4615">
        <w:rPr>
          <w:sz w:val="22"/>
        </w:rPr>
        <w:t xml:space="preserve">zawarcie umowy w sprawie zamówienia publicznego stało się niemożliwe z przyczyn leżących po stronie Wykonawcy, którego oferta została wybrana. </w:t>
      </w:r>
    </w:p>
    <w:p w14:paraId="665C0A47" w14:textId="77777777" w:rsidR="007F0FDF" w:rsidRPr="006E4615" w:rsidRDefault="00030555">
      <w:pPr>
        <w:spacing w:after="0" w:line="259" w:lineRule="auto"/>
        <w:ind w:left="576" w:right="0" w:firstLine="0"/>
        <w:jc w:val="left"/>
        <w:rPr>
          <w:sz w:val="22"/>
        </w:rPr>
      </w:pPr>
      <w:r w:rsidRPr="006E4615">
        <w:rPr>
          <w:b/>
          <w:sz w:val="22"/>
        </w:rPr>
        <w:t xml:space="preserve"> </w:t>
      </w:r>
    </w:p>
    <w:tbl>
      <w:tblPr>
        <w:tblStyle w:val="TableGrid"/>
        <w:tblW w:w="9129" w:type="dxa"/>
        <w:tblInd w:w="264" w:type="dxa"/>
        <w:tblCellMar>
          <w:top w:w="35" w:type="dxa"/>
          <w:right w:w="115" w:type="dxa"/>
        </w:tblCellMar>
        <w:tblLook w:val="04A0" w:firstRow="1" w:lastRow="0" w:firstColumn="1" w:lastColumn="0" w:noHBand="0" w:noVBand="1"/>
      </w:tblPr>
      <w:tblGrid>
        <w:gridCol w:w="737"/>
        <w:gridCol w:w="8392"/>
      </w:tblGrid>
      <w:tr w:rsidR="007F0FDF" w14:paraId="4CA58E84" w14:textId="77777777">
        <w:trPr>
          <w:trHeight w:val="324"/>
        </w:trPr>
        <w:tc>
          <w:tcPr>
            <w:tcW w:w="737" w:type="dxa"/>
            <w:tcBorders>
              <w:top w:val="nil"/>
              <w:left w:val="nil"/>
              <w:bottom w:val="nil"/>
              <w:right w:val="nil"/>
            </w:tcBorders>
            <w:shd w:val="clear" w:color="auto" w:fill="C9C9C9"/>
          </w:tcPr>
          <w:p w14:paraId="740338BB" w14:textId="77777777" w:rsidR="007F0FDF" w:rsidRDefault="00030555">
            <w:pPr>
              <w:spacing w:after="0" w:line="259" w:lineRule="auto"/>
              <w:ind w:left="29" w:right="0" w:firstLine="0"/>
              <w:jc w:val="left"/>
            </w:pPr>
            <w:r>
              <w:rPr>
                <w:b/>
                <w:sz w:val="24"/>
              </w:rPr>
              <w:t>XIII.</w:t>
            </w:r>
            <w:r>
              <w:rPr>
                <w:rFonts w:ascii="Arial" w:eastAsia="Arial" w:hAnsi="Arial" w:cs="Arial"/>
                <w:b/>
                <w:sz w:val="24"/>
              </w:rPr>
              <w:t xml:space="preserve"> </w:t>
            </w:r>
          </w:p>
        </w:tc>
        <w:tc>
          <w:tcPr>
            <w:tcW w:w="8392" w:type="dxa"/>
            <w:tcBorders>
              <w:top w:val="nil"/>
              <w:left w:val="nil"/>
              <w:bottom w:val="nil"/>
              <w:right w:val="nil"/>
            </w:tcBorders>
            <w:shd w:val="clear" w:color="auto" w:fill="C9C9C9"/>
          </w:tcPr>
          <w:p w14:paraId="3AA45033" w14:textId="77777777" w:rsidR="007F0FDF" w:rsidRDefault="00030555">
            <w:pPr>
              <w:spacing w:after="0" w:line="259" w:lineRule="auto"/>
              <w:ind w:left="0" w:right="0" w:firstLine="0"/>
              <w:jc w:val="left"/>
            </w:pPr>
            <w:r>
              <w:rPr>
                <w:b/>
                <w:sz w:val="24"/>
              </w:rPr>
              <w:t xml:space="preserve">Zabezpieczenie należytego wykonania umowy. </w:t>
            </w:r>
          </w:p>
        </w:tc>
      </w:tr>
    </w:tbl>
    <w:p w14:paraId="06593D91" w14:textId="77777777" w:rsidR="007F0FDF" w:rsidRDefault="00030555">
      <w:pPr>
        <w:spacing w:after="40" w:line="259" w:lineRule="auto"/>
        <w:ind w:left="3817" w:right="0" w:firstLine="0"/>
        <w:jc w:val="left"/>
      </w:pPr>
      <w:r>
        <w:rPr>
          <w:b/>
        </w:rPr>
        <w:t xml:space="preserve"> </w:t>
      </w:r>
    </w:p>
    <w:p w14:paraId="289B8E76" w14:textId="77777777" w:rsidR="007F0FDF" w:rsidRPr="006E4615" w:rsidRDefault="00030555">
      <w:pPr>
        <w:numPr>
          <w:ilvl w:val="0"/>
          <w:numId w:val="15"/>
        </w:numPr>
        <w:spacing w:after="147"/>
        <w:ind w:right="83" w:hanging="427"/>
        <w:rPr>
          <w:sz w:val="22"/>
        </w:rPr>
      </w:pPr>
      <w:r w:rsidRPr="006E4615">
        <w:rPr>
          <w:sz w:val="22"/>
        </w:rPr>
        <w:t xml:space="preserve">Zamawiający żądać będzie od Wykonawcy, którego oferta została wybrana jako najkorzystniejsza, wniesienia zabezpieczenia </w:t>
      </w:r>
      <w:r w:rsidRPr="006E4615">
        <w:rPr>
          <w:b/>
          <w:sz w:val="22"/>
        </w:rPr>
        <w:t>w wysokości 5 % ceny ofertowej</w:t>
      </w:r>
      <w:r w:rsidRPr="006E4615">
        <w:rPr>
          <w:sz w:val="22"/>
        </w:rPr>
        <w:t xml:space="preserve">. </w:t>
      </w:r>
      <w:r w:rsidRPr="006E4615">
        <w:rPr>
          <w:sz w:val="22"/>
        </w:rPr>
        <w:lastRenderedPageBreak/>
        <w:t xml:space="preserve">Wykonawca wniesie zabezpieczenie należytego wykonania umowy w jednej z poniższych form:  </w:t>
      </w:r>
    </w:p>
    <w:p w14:paraId="72B513D7" w14:textId="77777777" w:rsidR="007F0FDF" w:rsidRPr="006E4615" w:rsidRDefault="00030555">
      <w:pPr>
        <w:numPr>
          <w:ilvl w:val="1"/>
          <w:numId w:val="15"/>
        </w:numPr>
        <w:spacing w:after="153"/>
        <w:ind w:right="83" w:hanging="281"/>
        <w:rPr>
          <w:sz w:val="22"/>
        </w:rPr>
      </w:pPr>
      <w:r w:rsidRPr="006E4615">
        <w:rPr>
          <w:sz w:val="22"/>
        </w:rPr>
        <w:t xml:space="preserve">pieniądzu; </w:t>
      </w:r>
    </w:p>
    <w:p w14:paraId="27C70A2E" w14:textId="77777777" w:rsidR="007F0FDF" w:rsidRPr="006E4615" w:rsidRDefault="00030555">
      <w:pPr>
        <w:numPr>
          <w:ilvl w:val="1"/>
          <w:numId w:val="15"/>
        </w:numPr>
        <w:spacing w:after="147"/>
        <w:ind w:right="83" w:hanging="281"/>
        <w:rPr>
          <w:sz w:val="22"/>
        </w:rPr>
      </w:pPr>
      <w:r w:rsidRPr="006E4615">
        <w:rPr>
          <w:sz w:val="22"/>
        </w:rPr>
        <w:t xml:space="preserve">poręczeniach bankowych lub poręczeniach spółdzielczej kasy oszczędnościowo kredytowej, z tym że zobowiązanie kasy jest zawsze zobowiązaniem pieniężnym; </w:t>
      </w:r>
    </w:p>
    <w:p w14:paraId="19DE4FEB" w14:textId="77777777" w:rsidR="007F0FDF" w:rsidRPr="006E4615" w:rsidRDefault="00030555">
      <w:pPr>
        <w:numPr>
          <w:ilvl w:val="1"/>
          <w:numId w:val="15"/>
        </w:numPr>
        <w:spacing w:after="152"/>
        <w:ind w:right="83" w:hanging="281"/>
        <w:rPr>
          <w:sz w:val="22"/>
        </w:rPr>
      </w:pPr>
      <w:r w:rsidRPr="006E4615">
        <w:rPr>
          <w:sz w:val="22"/>
        </w:rPr>
        <w:t xml:space="preserve">gwarancjach bankowych; </w:t>
      </w:r>
    </w:p>
    <w:p w14:paraId="00ACAF9C" w14:textId="77777777" w:rsidR="007F0FDF" w:rsidRPr="006E4615" w:rsidRDefault="00030555">
      <w:pPr>
        <w:numPr>
          <w:ilvl w:val="1"/>
          <w:numId w:val="15"/>
        </w:numPr>
        <w:spacing w:after="150"/>
        <w:ind w:right="83" w:hanging="281"/>
        <w:rPr>
          <w:sz w:val="22"/>
        </w:rPr>
      </w:pPr>
      <w:r w:rsidRPr="006E4615">
        <w:rPr>
          <w:sz w:val="22"/>
        </w:rPr>
        <w:t xml:space="preserve">gwarancjach ubezpieczeniowych; </w:t>
      </w:r>
    </w:p>
    <w:p w14:paraId="7BD9A0DA" w14:textId="77777777" w:rsidR="007F0FDF" w:rsidRPr="006E4615" w:rsidRDefault="00030555">
      <w:pPr>
        <w:numPr>
          <w:ilvl w:val="1"/>
          <w:numId w:val="15"/>
        </w:numPr>
        <w:spacing w:after="150"/>
        <w:ind w:right="83" w:hanging="281"/>
        <w:rPr>
          <w:sz w:val="22"/>
        </w:rPr>
      </w:pPr>
      <w:r w:rsidRPr="006E4615">
        <w:rPr>
          <w:sz w:val="22"/>
        </w:rPr>
        <w:t xml:space="preserve">poręczeniach udzielanych przez podmioty, o których mowa w art. 6b ust. 5 pkt 2) ustawy z dnia 9 listopada 2000 r. o utworzeniu Polskiej Agencji Rozwoju Przedsiębiorczości. </w:t>
      </w:r>
    </w:p>
    <w:p w14:paraId="66FCB957" w14:textId="77777777" w:rsidR="007F0FDF" w:rsidRPr="006E4615" w:rsidRDefault="00030555">
      <w:pPr>
        <w:numPr>
          <w:ilvl w:val="0"/>
          <w:numId w:val="15"/>
        </w:numPr>
        <w:spacing w:after="88"/>
        <w:ind w:right="83" w:hanging="427"/>
        <w:rPr>
          <w:sz w:val="22"/>
        </w:rPr>
      </w:pPr>
      <w:r w:rsidRPr="006E4615">
        <w:rPr>
          <w:sz w:val="22"/>
        </w:rPr>
        <w:t xml:space="preserve">Zamawiający nie wyraża zgody na wniesienie zabezpieczenia w formach określonych w art. 450 ust. 2 ustawy </w:t>
      </w:r>
      <w:proofErr w:type="spellStart"/>
      <w:r w:rsidRPr="006E4615">
        <w:rPr>
          <w:sz w:val="22"/>
        </w:rPr>
        <w:t>Pzp</w:t>
      </w:r>
      <w:proofErr w:type="spellEnd"/>
      <w:r w:rsidRPr="006E4615">
        <w:rPr>
          <w:sz w:val="22"/>
        </w:rPr>
        <w:t xml:space="preserve">. </w:t>
      </w:r>
    </w:p>
    <w:p w14:paraId="085F2470" w14:textId="77777777" w:rsidR="007F0FDF" w:rsidRPr="006E4615" w:rsidRDefault="00030555">
      <w:pPr>
        <w:numPr>
          <w:ilvl w:val="0"/>
          <w:numId w:val="15"/>
        </w:numPr>
        <w:spacing w:after="87"/>
        <w:ind w:right="83" w:hanging="427"/>
        <w:rPr>
          <w:sz w:val="22"/>
        </w:rPr>
      </w:pPr>
      <w:r w:rsidRPr="006E4615">
        <w:rPr>
          <w:sz w:val="22"/>
        </w:rPr>
        <w:t xml:space="preserve">Zabezpieczenie wnoszone w pieniądzu Wykonawca wpłaca przelewem na rachunek bankowy wskazany przez zamawiającego.  </w:t>
      </w:r>
    </w:p>
    <w:p w14:paraId="45058A65" w14:textId="77777777" w:rsidR="007F0FDF" w:rsidRPr="006E4615" w:rsidRDefault="00030555">
      <w:pPr>
        <w:numPr>
          <w:ilvl w:val="0"/>
          <w:numId w:val="15"/>
        </w:numPr>
        <w:spacing w:after="88"/>
        <w:ind w:right="83" w:hanging="427"/>
        <w:rPr>
          <w:sz w:val="22"/>
        </w:rPr>
      </w:pPr>
      <w:r w:rsidRPr="006E4615">
        <w:rPr>
          <w:sz w:val="22"/>
        </w:rPr>
        <w:t xml:space="preserve">W przypadku wniesienia wadium w pieniądzu Wykonawca może wyrazić zgodę na zaliczenie kwoty wadium na poczet zabezpieczenia.  </w:t>
      </w:r>
    </w:p>
    <w:p w14:paraId="009B16E4" w14:textId="77777777" w:rsidR="007F0FDF" w:rsidRPr="006E4615" w:rsidRDefault="00030555">
      <w:pPr>
        <w:numPr>
          <w:ilvl w:val="0"/>
          <w:numId w:val="15"/>
        </w:numPr>
        <w:spacing w:after="90"/>
        <w:ind w:right="83" w:hanging="427"/>
        <w:rPr>
          <w:sz w:val="22"/>
        </w:rPr>
      </w:pPr>
      <w:r w:rsidRPr="006E4615">
        <w:rPr>
          <w:sz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6E4615">
        <w:rPr>
          <w:b/>
          <w:sz w:val="22"/>
        </w:rPr>
        <w:t xml:space="preserve"> </w:t>
      </w:r>
    </w:p>
    <w:p w14:paraId="58C9E645" w14:textId="293D0398" w:rsidR="007F0FDF" w:rsidRPr="006E4615" w:rsidRDefault="00030555">
      <w:pPr>
        <w:numPr>
          <w:ilvl w:val="0"/>
          <w:numId w:val="15"/>
        </w:numPr>
        <w:spacing w:after="62"/>
        <w:ind w:right="83" w:hanging="427"/>
        <w:rPr>
          <w:sz w:val="22"/>
        </w:rPr>
      </w:pPr>
      <w:r w:rsidRPr="006E4615">
        <w:rPr>
          <w:sz w:val="22"/>
        </w:rPr>
        <w:t>W przypadku zabezpieczeń składanych w formie pieniężnej, Zamawiający zwróci 70% wartości złożonego zabezpieczenia w terminie 30 dni od dnia wykonania zamówienia, natomiast pozostałe 30% wartości zostanie zwrócone w ciągu 15 dni po upływie okresu rękojmi za wady i gwarancji jakości.</w:t>
      </w:r>
      <w:r w:rsidRPr="006E4615">
        <w:rPr>
          <w:b/>
          <w:sz w:val="22"/>
        </w:rPr>
        <w:t xml:space="preserve"> </w:t>
      </w:r>
    </w:p>
    <w:p w14:paraId="5493BCCF" w14:textId="50A549F0" w:rsidR="007F0FDF" w:rsidRDefault="007F0FDF" w:rsidP="00284777">
      <w:pPr>
        <w:spacing w:after="0" w:line="259" w:lineRule="auto"/>
        <w:ind w:left="0" w:right="0" w:firstLine="0"/>
        <w:jc w:val="left"/>
      </w:pPr>
    </w:p>
    <w:tbl>
      <w:tblPr>
        <w:tblStyle w:val="TableGrid"/>
        <w:tblW w:w="9129" w:type="dxa"/>
        <w:tblInd w:w="264" w:type="dxa"/>
        <w:tblCellMar>
          <w:top w:w="36" w:type="dxa"/>
        </w:tblCellMar>
        <w:tblLook w:val="04A0" w:firstRow="1" w:lastRow="0" w:firstColumn="1" w:lastColumn="0" w:noHBand="0" w:noVBand="1"/>
      </w:tblPr>
      <w:tblGrid>
        <w:gridCol w:w="737"/>
        <w:gridCol w:w="3951"/>
        <w:gridCol w:w="4441"/>
      </w:tblGrid>
      <w:tr w:rsidR="007F0FDF" w14:paraId="6EC6E2CB" w14:textId="77777777">
        <w:trPr>
          <w:trHeight w:val="302"/>
        </w:trPr>
        <w:tc>
          <w:tcPr>
            <w:tcW w:w="737" w:type="dxa"/>
            <w:tcBorders>
              <w:top w:val="nil"/>
              <w:left w:val="nil"/>
              <w:bottom w:val="nil"/>
              <w:right w:val="nil"/>
            </w:tcBorders>
            <w:shd w:val="clear" w:color="auto" w:fill="C9C9C9"/>
          </w:tcPr>
          <w:p w14:paraId="42BF2B0A" w14:textId="77777777" w:rsidR="007F0FDF" w:rsidRDefault="00030555">
            <w:pPr>
              <w:spacing w:after="0" w:line="259" w:lineRule="auto"/>
              <w:ind w:left="29" w:right="0" w:firstLine="0"/>
              <w:jc w:val="left"/>
            </w:pPr>
            <w:r>
              <w:rPr>
                <w:b/>
                <w:sz w:val="24"/>
              </w:rPr>
              <w:t>XIV.</w:t>
            </w:r>
            <w:r>
              <w:rPr>
                <w:rFonts w:ascii="Arial" w:eastAsia="Arial" w:hAnsi="Arial" w:cs="Arial"/>
                <w:b/>
                <w:sz w:val="24"/>
              </w:rPr>
              <w:t xml:space="preserve"> </w:t>
            </w:r>
          </w:p>
        </w:tc>
        <w:tc>
          <w:tcPr>
            <w:tcW w:w="3951" w:type="dxa"/>
            <w:tcBorders>
              <w:top w:val="nil"/>
              <w:left w:val="nil"/>
              <w:bottom w:val="nil"/>
              <w:right w:val="nil"/>
            </w:tcBorders>
            <w:shd w:val="clear" w:color="auto" w:fill="C9C9C9"/>
          </w:tcPr>
          <w:p w14:paraId="3AE2F04E" w14:textId="77777777" w:rsidR="007F0FDF" w:rsidRDefault="00030555">
            <w:pPr>
              <w:spacing w:after="0" w:line="259" w:lineRule="auto"/>
              <w:ind w:left="0" w:right="-3" w:firstLine="0"/>
            </w:pPr>
            <w:r>
              <w:rPr>
                <w:b/>
                <w:sz w:val="24"/>
              </w:rPr>
              <w:t>Opis sposobu przygotowania oferty.</w:t>
            </w:r>
          </w:p>
        </w:tc>
        <w:tc>
          <w:tcPr>
            <w:tcW w:w="4441" w:type="dxa"/>
            <w:tcBorders>
              <w:top w:val="nil"/>
              <w:left w:val="nil"/>
              <w:bottom w:val="nil"/>
              <w:right w:val="nil"/>
            </w:tcBorders>
            <w:shd w:val="clear" w:color="auto" w:fill="C9C9C9"/>
          </w:tcPr>
          <w:p w14:paraId="2F29B9BA" w14:textId="77777777" w:rsidR="007F0FDF" w:rsidRDefault="00030555">
            <w:pPr>
              <w:spacing w:after="0" w:line="259" w:lineRule="auto"/>
              <w:ind w:left="0" w:right="0" w:firstLine="0"/>
              <w:jc w:val="left"/>
            </w:pPr>
            <w:r>
              <w:rPr>
                <w:b/>
                <w:sz w:val="24"/>
              </w:rPr>
              <w:t xml:space="preserve"> </w:t>
            </w:r>
          </w:p>
        </w:tc>
      </w:tr>
    </w:tbl>
    <w:p w14:paraId="5EF777DC" w14:textId="77777777" w:rsidR="007F0FDF" w:rsidRDefault="00030555">
      <w:pPr>
        <w:spacing w:after="102" w:line="259" w:lineRule="auto"/>
        <w:ind w:left="850" w:right="0" w:firstLine="0"/>
        <w:jc w:val="left"/>
      </w:pPr>
      <w:r>
        <w:t xml:space="preserve"> </w:t>
      </w:r>
    </w:p>
    <w:p w14:paraId="56BE2556" w14:textId="77777777" w:rsidR="007F0FDF" w:rsidRPr="006E4615" w:rsidRDefault="00030555">
      <w:pPr>
        <w:numPr>
          <w:ilvl w:val="0"/>
          <w:numId w:val="16"/>
        </w:numPr>
        <w:spacing w:after="90"/>
        <w:ind w:right="83" w:hanging="427"/>
        <w:rPr>
          <w:sz w:val="22"/>
        </w:rPr>
      </w:pPr>
      <w:r w:rsidRPr="006E4615">
        <w:rPr>
          <w:sz w:val="22"/>
        </w:rPr>
        <w:t>Oferta musi być sporządzona w języku polskim, w postaci elektronicznej w formacie danych: .pdf, .</w:t>
      </w:r>
      <w:proofErr w:type="spellStart"/>
      <w:r w:rsidRPr="006E4615">
        <w:rPr>
          <w:sz w:val="22"/>
        </w:rPr>
        <w:t>doc</w:t>
      </w:r>
      <w:proofErr w:type="spellEnd"/>
      <w:r w:rsidRPr="006E4615">
        <w:rPr>
          <w:sz w:val="22"/>
        </w:rPr>
        <w:t>, .</w:t>
      </w:r>
      <w:proofErr w:type="spellStart"/>
      <w:r w:rsidRPr="006E4615">
        <w:rPr>
          <w:sz w:val="22"/>
        </w:rPr>
        <w:t>docx</w:t>
      </w:r>
      <w:proofErr w:type="spellEnd"/>
      <w:r w:rsidRPr="006E4615">
        <w:rPr>
          <w:sz w:val="22"/>
        </w:rPr>
        <w:t>, .rtf, .</w:t>
      </w:r>
      <w:proofErr w:type="spellStart"/>
      <w:r w:rsidRPr="006E4615">
        <w:rPr>
          <w:sz w:val="22"/>
        </w:rPr>
        <w:t>xps</w:t>
      </w:r>
      <w:proofErr w:type="spellEnd"/>
      <w:r w:rsidRPr="006E4615">
        <w:rPr>
          <w:sz w:val="22"/>
        </w:rPr>
        <w:t>, .</w:t>
      </w:r>
      <w:proofErr w:type="spellStart"/>
      <w:r w:rsidRPr="006E4615">
        <w:rPr>
          <w:sz w:val="22"/>
        </w:rPr>
        <w:t>odt</w:t>
      </w:r>
      <w:proofErr w:type="spellEnd"/>
      <w:r w:rsidRPr="006E4615">
        <w:rPr>
          <w:sz w:val="22"/>
        </w:rPr>
        <w:t xml:space="preserve"> i opatrzona kwalifikowanym podpisem elektronicznym, podpisem zaufanym lub podpisem osobistym. </w:t>
      </w:r>
    </w:p>
    <w:p w14:paraId="57AB3C17" w14:textId="77777777" w:rsidR="007F0FDF" w:rsidRPr="006E4615" w:rsidRDefault="00030555">
      <w:pPr>
        <w:numPr>
          <w:ilvl w:val="0"/>
          <w:numId w:val="16"/>
        </w:numPr>
        <w:spacing w:after="90"/>
        <w:ind w:right="83" w:hanging="427"/>
        <w:rPr>
          <w:sz w:val="22"/>
        </w:rPr>
      </w:pPr>
      <w:r w:rsidRPr="006E4615">
        <w:rPr>
          <w:sz w:val="22"/>
        </w:rPr>
        <w:t xml:space="preserve">W celu korzystania z systemu </w:t>
      </w:r>
      <w:proofErr w:type="spellStart"/>
      <w:r w:rsidRPr="006E4615">
        <w:rPr>
          <w:sz w:val="22"/>
        </w:rPr>
        <w:t>miniPortal</w:t>
      </w:r>
      <w:proofErr w:type="spellEnd"/>
      <w:r w:rsidRPr="006E4615">
        <w:rPr>
          <w:sz w:val="22"/>
        </w:rPr>
        <w:t xml:space="preserve"> konieczne jest dysponowanie przez użytkownika urządzeniem teleinformatycznym z dostępem do sieci Internet. Aplikacja działa na Platformie Windows, Mac i Linux. </w:t>
      </w:r>
    </w:p>
    <w:p w14:paraId="5F2D351D" w14:textId="77777777" w:rsidR="007F0FDF" w:rsidRPr="006E4615" w:rsidRDefault="00030555">
      <w:pPr>
        <w:numPr>
          <w:ilvl w:val="0"/>
          <w:numId w:val="16"/>
        </w:numPr>
        <w:spacing w:after="88"/>
        <w:ind w:right="83" w:hanging="427"/>
        <w:rPr>
          <w:sz w:val="22"/>
        </w:rPr>
      </w:pPr>
      <w:r w:rsidRPr="006E4615">
        <w:rPr>
          <w:sz w:val="22"/>
        </w:rPr>
        <w:t xml:space="preserve">Sposób zaszyfrowania oferty opisany został w Instrukcji użytkownika dostępnej na </w:t>
      </w:r>
      <w:proofErr w:type="spellStart"/>
      <w:r w:rsidRPr="006E4615">
        <w:rPr>
          <w:sz w:val="22"/>
        </w:rPr>
        <w:t>miniPortalu</w:t>
      </w:r>
      <w:proofErr w:type="spellEnd"/>
      <w:r w:rsidRPr="006E4615">
        <w:rPr>
          <w:sz w:val="22"/>
        </w:rPr>
        <w:t xml:space="preserve"> (odbywa się automatycznie). </w:t>
      </w:r>
    </w:p>
    <w:p w14:paraId="645B95EA" w14:textId="77777777" w:rsidR="007F0FDF" w:rsidRPr="006E4615" w:rsidRDefault="00030555">
      <w:pPr>
        <w:numPr>
          <w:ilvl w:val="0"/>
          <w:numId w:val="16"/>
        </w:numPr>
        <w:ind w:right="83" w:hanging="427"/>
        <w:rPr>
          <w:sz w:val="22"/>
        </w:rPr>
      </w:pPr>
      <w:r w:rsidRPr="006E4615">
        <w:rPr>
          <w:sz w:val="22"/>
        </w:rPr>
        <w:t xml:space="preserve">Do przygotowania oferty konieczne jest posiadanie przez osobę upoważnioną do reprezentowania Wykonawcy kwalifikowanego podpisu elektronicznego, podpisu osobistego lub podpisu zaufanego. </w:t>
      </w:r>
    </w:p>
    <w:p w14:paraId="28931FEE" w14:textId="77777777" w:rsidR="007F0FDF" w:rsidRPr="006E4615" w:rsidRDefault="00030555">
      <w:pPr>
        <w:numPr>
          <w:ilvl w:val="0"/>
          <w:numId w:val="16"/>
        </w:numPr>
        <w:spacing w:after="90"/>
        <w:ind w:right="83" w:hanging="427"/>
        <w:rPr>
          <w:sz w:val="22"/>
        </w:rPr>
      </w:pPr>
      <w:r w:rsidRPr="006E4615">
        <w:rPr>
          <w:sz w:val="22"/>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proofErr w:type="spellStart"/>
      <w:r w:rsidRPr="006E4615">
        <w:rPr>
          <w:sz w:val="22"/>
        </w:rPr>
        <w:t>miniPortalu</w:t>
      </w:r>
      <w:proofErr w:type="spellEnd"/>
      <w:r w:rsidRPr="006E4615">
        <w:rPr>
          <w:sz w:val="22"/>
        </w:rPr>
        <w:t xml:space="preserve"> Wykonawca zaszyfruje folder zawierający dokumenty składające się na ofertę. </w:t>
      </w:r>
    </w:p>
    <w:p w14:paraId="2F3CB2D9" w14:textId="77777777" w:rsidR="007F0FDF" w:rsidRPr="006E4615" w:rsidRDefault="00030555">
      <w:pPr>
        <w:numPr>
          <w:ilvl w:val="0"/>
          <w:numId w:val="16"/>
        </w:numPr>
        <w:spacing w:after="88"/>
        <w:ind w:right="83" w:hanging="427"/>
        <w:rPr>
          <w:sz w:val="22"/>
        </w:rPr>
      </w:pPr>
      <w:r w:rsidRPr="006E4615">
        <w:rPr>
          <w:sz w:val="22"/>
        </w:rPr>
        <w:lastRenderedPageBreak/>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6E4615">
        <w:rPr>
          <w:sz w:val="22"/>
        </w:rPr>
        <w:t>Pzp</w:t>
      </w:r>
      <w:proofErr w:type="spellEnd"/>
      <w:r w:rsidRPr="006E4615">
        <w:rPr>
          <w:sz w:val="22"/>
        </w:rPr>
        <w:t xml:space="preserve">. </w:t>
      </w:r>
    </w:p>
    <w:p w14:paraId="46A5E9F3" w14:textId="77777777" w:rsidR="007F0FDF" w:rsidRPr="006E4615" w:rsidRDefault="00030555">
      <w:pPr>
        <w:numPr>
          <w:ilvl w:val="0"/>
          <w:numId w:val="16"/>
        </w:numPr>
        <w:spacing w:after="88"/>
        <w:ind w:right="83" w:hanging="427"/>
        <w:rPr>
          <w:sz w:val="22"/>
        </w:rPr>
      </w:pPr>
      <w:r w:rsidRPr="006E4615">
        <w:rPr>
          <w:sz w:val="22"/>
        </w:rPr>
        <w:t xml:space="preserve">Do oferty należy dołączyć oświadczenie o niepodlegania wykluczeniu w postaci elektronicznej opatrzone kwalifikowanym podpisem elektronicznym, podpisem zaufanym lub podpisem osobistym, a następnie wraz z plikami stanowiącymi ofertę skompresować do jednego pliku archiwum (ZIP). </w:t>
      </w:r>
    </w:p>
    <w:p w14:paraId="660CF52E" w14:textId="77777777" w:rsidR="007F0FDF" w:rsidRPr="006E4615" w:rsidRDefault="00030555">
      <w:pPr>
        <w:numPr>
          <w:ilvl w:val="0"/>
          <w:numId w:val="16"/>
        </w:numPr>
        <w:spacing w:after="90"/>
        <w:ind w:right="83" w:hanging="427"/>
        <w:rPr>
          <w:sz w:val="22"/>
        </w:rPr>
      </w:pPr>
      <w:r w:rsidRPr="006E4615">
        <w:rPr>
          <w:sz w:val="22"/>
        </w:rPr>
        <w:t xml:space="preserve">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  </w:t>
      </w:r>
    </w:p>
    <w:p w14:paraId="1A26C0C0" w14:textId="77777777" w:rsidR="007F0FDF" w:rsidRPr="006E4615" w:rsidRDefault="00030555">
      <w:pPr>
        <w:numPr>
          <w:ilvl w:val="0"/>
          <w:numId w:val="16"/>
        </w:numPr>
        <w:spacing w:after="4" w:line="268" w:lineRule="auto"/>
        <w:ind w:right="83" w:hanging="427"/>
        <w:rPr>
          <w:sz w:val="22"/>
        </w:rPr>
      </w:pPr>
      <w:r w:rsidRPr="006E4615">
        <w:rPr>
          <w:b/>
          <w:sz w:val="22"/>
        </w:rPr>
        <w:t xml:space="preserve">Ofertę należy złożyć z wymaganymi załącznikami: </w:t>
      </w:r>
    </w:p>
    <w:tbl>
      <w:tblPr>
        <w:tblStyle w:val="TableGrid"/>
        <w:tblW w:w="9362" w:type="dxa"/>
        <w:tblInd w:w="572" w:type="dxa"/>
        <w:tblCellMar>
          <w:top w:w="110" w:type="dxa"/>
          <w:left w:w="430" w:type="dxa"/>
          <w:right w:w="26" w:type="dxa"/>
        </w:tblCellMar>
        <w:tblLook w:val="04A0" w:firstRow="1" w:lastRow="0" w:firstColumn="1" w:lastColumn="0" w:noHBand="0" w:noVBand="1"/>
      </w:tblPr>
      <w:tblGrid>
        <w:gridCol w:w="9362"/>
      </w:tblGrid>
      <w:tr w:rsidR="007F0FDF" w14:paraId="0945A9D6" w14:textId="77777777">
        <w:trPr>
          <w:trHeight w:val="689"/>
        </w:trPr>
        <w:tc>
          <w:tcPr>
            <w:tcW w:w="9362" w:type="dxa"/>
            <w:tcBorders>
              <w:top w:val="double" w:sz="4" w:space="0" w:color="000000"/>
              <w:left w:val="double" w:sz="4" w:space="0" w:color="000000"/>
              <w:bottom w:val="double" w:sz="4" w:space="0" w:color="000000"/>
              <w:right w:val="double" w:sz="4" w:space="0" w:color="000000"/>
            </w:tcBorders>
            <w:vAlign w:val="center"/>
          </w:tcPr>
          <w:p w14:paraId="5BBD53D3" w14:textId="77777777" w:rsidR="007F0FDF" w:rsidRPr="006E4615" w:rsidRDefault="00030555">
            <w:pPr>
              <w:spacing w:after="0" w:line="259" w:lineRule="auto"/>
              <w:ind w:left="0" w:right="0" w:firstLine="0"/>
              <w:rPr>
                <w:sz w:val="22"/>
              </w:rPr>
            </w:pPr>
            <w:r w:rsidRPr="006E4615">
              <w:rPr>
                <w:b/>
                <w:sz w:val="22"/>
              </w:rPr>
              <w:t xml:space="preserve">Oferta cenowa zgodna z załączonym drukiem „formularza oferty” – załącznik do SWZ, która zawiera cenę wyliczoną w sposób opisany w rozdziale XVII SWZ.  </w:t>
            </w:r>
          </w:p>
        </w:tc>
      </w:tr>
      <w:tr w:rsidR="007F0FDF" w14:paraId="6B35E1B6" w14:textId="77777777">
        <w:trPr>
          <w:trHeight w:val="526"/>
        </w:trPr>
        <w:tc>
          <w:tcPr>
            <w:tcW w:w="9362" w:type="dxa"/>
            <w:tcBorders>
              <w:top w:val="double" w:sz="4" w:space="0" w:color="000000"/>
              <w:left w:val="double" w:sz="4" w:space="0" w:color="000000"/>
              <w:bottom w:val="double" w:sz="4" w:space="0" w:color="000000"/>
              <w:right w:val="double" w:sz="4" w:space="0" w:color="000000"/>
            </w:tcBorders>
            <w:vAlign w:val="center"/>
          </w:tcPr>
          <w:p w14:paraId="50912499" w14:textId="77777777" w:rsidR="007F0FDF" w:rsidRPr="006E4615" w:rsidRDefault="00030555">
            <w:pPr>
              <w:spacing w:after="0" w:line="259" w:lineRule="auto"/>
              <w:ind w:left="0" w:right="0" w:firstLine="0"/>
              <w:jc w:val="left"/>
              <w:rPr>
                <w:sz w:val="22"/>
              </w:rPr>
            </w:pPr>
            <w:r w:rsidRPr="006E4615">
              <w:rPr>
                <w:b/>
                <w:sz w:val="22"/>
              </w:rPr>
              <w:t xml:space="preserve">Oświadczenia, o których mowa w  rozdziale V ust. 2 SWZ (załącznik do SWZ). </w:t>
            </w:r>
          </w:p>
        </w:tc>
      </w:tr>
      <w:tr w:rsidR="007F0FDF" w14:paraId="46CB4FA3" w14:textId="77777777">
        <w:trPr>
          <w:trHeight w:val="619"/>
        </w:trPr>
        <w:tc>
          <w:tcPr>
            <w:tcW w:w="9362" w:type="dxa"/>
            <w:tcBorders>
              <w:top w:val="double" w:sz="4" w:space="0" w:color="000000"/>
              <w:left w:val="double" w:sz="4" w:space="0" w:color="000000"/>
              <w:bottom w:val="double" w:sz="4" w:space="0" w:color="000000"/>
              <w:right w:val="double" w:sz="4" w:space="0" w:color="000000"/>
            </w:tcBorders>
          </w:tcPr>
          <w:p w14:paraId="0D21050C" w14:textId="77777777" w:rsidR="007F0FDF" w:rsidRPr="006E4615" w:rsidRDefault="00030555">
            <w:pPr>
              <w:spacing w:after="0" w:line="259" w:lineRule="auto"/>
              <w:ind w:left="0" w:right="0" w:firstLine="0"/>
              <w:jc w:val="left"/>
              <w:rPr>
                <w:sz w:val="22"/>
              </w:rPr>
            </w:pPr>
            <w:r w:rsidRPr="006E4615">
              <w:rPr>
                <w:b/>
                <w:sz w:val="22"/>
              </w:rPr>
              <w:t xml:space="preserve">Oświadczenie o podwykonawcach jeżeli Wykonawca korzysta z podwykonawców (załącznik do SWZ). </w:t>
            </w:r>
          </w:p>
        </w:tc>
      </w:tr>
      <w:tr w:rsidR="007F0FDF" w14:paraId="1F6864A6" w14:textId="77777777">
        <w:trPr>
          <w:trHeight w:val="619"/>
        </w:trPr>
        <w:tc>
          <w:tcPr>
            <w:tcW w:w="9362" w:type="dxa"/>
            <w:tcBorders>
              <w:top w:val="double" w:sz="4" w:space="0" w:color="000000"/>
              <w:left w:val="double" w:sz="4" w:space="0" w:color="000000"/>
              <w:bottom w:val="double" w:sz="4" w:space="0" w:color="000000"/>
              <w:right w:val="double" w:sz="4" w:space="0" w:color="000000"/>
            </w:tcBorders>
          </w:tcPr>
          <w:p w14:paraId="00BAF57D" w14:textId="77777777" w:rsidR="007F0FDF" w:rsidRPr="006E4615" w:rsidRDefault="00030555">
            <w:pPr>
              <w:spacing w:after="0" w:line="259" w:lineRule="auto"/>
              <w:ind w:left="0" w:right="0" w:firstLine="0"/>
              <w:rPr>
                <w:sz w:val="22"/>
              </w:rPr>
            </w:pPr>
            <w:r w:rsidRPr="006E4615">
              <w:rPr>
                <w:b/>
                <w:sz w:val="22"/>
              </w:rPr>
              <w:t xml:space="preserve">Pełnomocnictwo - Jeżeli oferta wraz z oświadczeniami składana jest przez pełnomocnika należy do oferty załączyć pełnomocnictwo upoważniające pełnomocnika do tej czynności.  </w:t>
            </w:r>
          </w:p>
        </w:tc>
      </w:tr>
      <w:tr w:rsidR="007F0FDF" w14:paraId="6589FD01" w14:textId="77777777">
        <w:trPr>
          <w:trHeight w:val="1322"/>
        </w:trPr>
        <w:tc>
          <w:tcPr>
            <w:tcW w:w="9362" w:type="dxa"/>
            <w:tcBorders>
              <w:top w:val="double" w:sz="4" w:space="0" w:color="000000"/>
              <w:left w:val="double" w:sz="4" w:space="0" w:color="000000"/>
              <w:bottom w:val="double" w:sz="4" w:space="0" w:color="000000"/>
              <w:right w:val="double" w:sz="4" w:space="0" w:color="000000"/>
            </w:tcBorders>
          </w:tcPr>
          <w:p w14:paraId="02E9FC8A" w14:textId="77777777" w:rsidR="007F0FDF" w:rsidRPr="006E4615" w:rsidRDefault="00030555">
            <w:pPr>
              <w:spacing w:after="0" w:line="259" w:lineRule="auto"/>
              <w:ind w:left="0" w:right="45" w:firstLine="0"/>
              <w:rPr>
                <w:sz w:val="22"/>
              </w:rPr>
            </w:pPr>
            <w:r w:rsidRPr="006E4615">
              <w:rPr>
                <w:b/>
                <w:sz w:val="22"/>
              </w:rPr>
              <w:t>Wykonawca, który polega na zasobach innych podmiotów składa wraz z ofertą oświadczenie podmiotu o udostępnieniu zasobów wskazujące na okoliczności opisane w rozdziale V ust. 6 SWZ oraz oświadczenia podmiotu udostępniającego zasoby</w:t>
            </w:r>
            <w:r w:rsidRPr="006E4615">
              <w:rPr>
                <w:rFonts w:ascii="Times New Roman" w:eastAsia="Times New Roman" w:hAnsi="Times New Roman" w:cs="Times New Roman"/>
                <w:sz w:val="22"/>
              </w:rPr>
              <w:t xml:space="preserve"> </w:t>
            </w:r>
            <w:r w:rsidRPr="006E4615">
              <w:rPr>
                <w:b/>
                <w:sz w:val="22"/>
              </w:rPr>
              <w:t xml:space="preserve">potwierdzające brak podstaw wykluczenia tego podmiotu oraz odpowiednio spełnianie warunków udziału w postępowaniu, o których mowa w Rozdziale V ust. 1. </w:t>
            </w:r>
          </w:p>
        </w:tc>
      </w:tr>
      <w:tr w:rsidR="007F0FDF" w14:paraId="3C765FDB" w14:textId="77777777">
        <w:trPr>
          <w:trHeight w:val="854"/>
        </w:trPr>
        <w:tc>
          <w:tcPr>
            <w:tcW w:w="9362" w:type="dxa"/>
            <w:tcBorders>
              <w:top w:val="double" w:sz="4" w:space="0" w:color="000000"/>
              <w:left w:val="double" w:sz="4" w:space="0" w:color="000000"/>
              <w:bottom w:val="double" w:sz="4" w:space="0" w:color="000000"/>
              <w:right w:val="double" w:sz="4" w:space="0" w:color="000000"/>
            </w:tcBorders>
          </w:tcPr>
          <w:p w14:paraId="79BC00C4" w14:textId="77777777" w:rsidR="007F0FDF" w:rsidRPr="006E4615" w:rsidRDefault="00030555">
            <w:pPr>
              <w:spacing w:after="0" w:line="259" w:lineRule="auto"/>
              <w:ind w:left="0" w:right="46" w:firstLine="0"/>
              <w:rPr>
                <w:sz w:val="22"/>
              </w:rPr>
            </w:pPr>
            <w:r w:rsidRPr="006E4615">
              <w:rPr>
                <w:b/>
                <w:sz w:val="22"/>
              </w:rPr>
              <w:t xml:space="preserve">Wykonawcy wspólnie ubiegający się o udzielenie zamówienia dołączają do oferty oświadczenie, z którego wynika jaki zakres rzeczowy wykonania zamówienia realizować zamierzają poszczególni Wykonawcy. </w:t>
            </w:r>
          </w:p>
        </w:tc>
      </w:tr>
      <w:tr w:rsidR="007F0FDF" w14:paraId="7F7698BE" w14:textId="77777777">
        <w:trPr>
          <w:trHeight w:val="620"/>
        </w:trPr>
        <w:tc>
          <w:tcPr>
            <w:tcW w:w="9362" w:type="dxa"/>
            <w:tcBorders>
              <w:top w:val="double" w:sz="4" w:space="0" w:color="000000"/>
              <w:left w:val="double" w:sz="4" w:space="0" w:color="000000"/>
              <w:bottom w:val="double" w:sz="4" w:space="0" w:color="000000"/>
              <w:right w:val="double" w:sz="4" w:space="0" w:color="000000"/>
            </w:tcBorders>
          </w:tcPr>
          <w:p w14:paraId="244829C1" w14:textId="77777777" w:rsidR="007F0FDF" w:rsidRPr="006E4615" w:rsidRDefault="00030555">
            <w:pPr>
              <w:spacing w:after="0" w:line="259" w:lineRule="auto"/>
              <w:ind w:left="0" w:right="0" w:firstLine="0"/>
              <w:jc w:val="left"/>
              <w:rPr>
                <w:sz w:val="22"/>
              </w:rPr>
            </w:pPr>
            <w:r w:rsidRPr="006E4615">
              <w:rPr>
                <w:b/>
                <w:sz w:val="22"/>
              </w:rPr>
              <w:t xml:space="preserve">Oryginał wniesienia wadium, jeżeli zabezpieczenie wadialne zostało wniesione w formie niepieniężnej. </w:t>
            </w:r>
          </w:p>
        </w:tc>
      </w:tr>
    </w:tbl>
    <w:p w14:paraId="03CEA3BE" w14:textId="77777777" w:rsidR="007F0FDF" w:rsidRDefault="00030555">
      <w:pPr>
        <w:spacing w:after="102" w:line="259" w:lineRule="auto"/>
        <w:ind w:left="720" w:right="0" w:firstLine="0"/>
        <w:jc w:val="left"/>
      </w:pPr>
      <w:r>
        <w:rPr>
          <w:b/>
        </w:rPr>
        <w:t xml:space="preserve"> </w:t>
      </w:r>
    </w:p>
    <w:p w14:paraId="296C6719" w14:textId="77777777" w:rsidR="007F0FDF" w:rsidRPr="006E4615" w:rsidRDefault="00030555">
      <w:pPr>
        <w:numPr>
          <w:ilvl w:val="1"/>
          <w:numId w:val="16"/>
        </w:numPr>
        <w:spacing w:after="90"/>
        <w:ind w:right="83" w:hanging="281"/>
        <w:rPr>
          <w:sz w:val="22"/>
        </w:rPr>
      </w:pPr>
      <w:r w:rsidRPr="006E4615">
        <w:rPr>
          <w:sz w:val="22"/>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3EBBF0F7" w14:textId="77777777" w:rsidR="007F0FDF" w:rsidRPr="006E4615" w:rsidRDefault="00030555">
      <w:pPr>
        <w:numPr>
          <w:ilvl w:val="1"/>
          <w:numId w:val="16"/>
        </w:numPr>
        <w:spacing w:after="91"/>
        <w:ind w:right="83" w:hanging="281"/>
        <w:rPr>
          <w:sz w:val="22"/>
        </w:rPr>
      </w:pPr>
      <w:r w:rsidRPr="006E4615">
        <w:rPr>
          <w:sz w:val="22"/>
        </w:rPr>
        <w:lastRenderedPageBreak/>
        <w:t xml:space="preserve">Oświadczenie Wykonawcy o niepodlegania wykluczeniu z postępowania - wzór oświadczenia  o niepodlegania wykluczeniu stanowi Załącznik do SWZ. W przypadku wspólnego ubiegania się o zamówienie przez Wykonawców, oświadczenie o niepolegania wykluczeniu składa każdy  z Wykonawców. </w:t>
      </w:r>
    </w:p>
    <w:p w14:paraId="4B180720" w14:textId="77777777" w:rsidR="007F0FDF" w:rsidRPr="006E4615" w:rsidRDefault="00030555">
      <w:pPr>
        <w:numPr>
          <w:ilvl w:val="0"/>
          <w:numId w:val="16"/>
        </w:numPr>
        <w:spacing w:after="90"/>
        <w:ind w:right="83" w:hanging="427"/>
        <w:rPr>
          <w:sz w:val="22"/>
        </w:rPr>
      </w:pPr>
      <w:r w:rsidRPr="006E4615">
        <w:rPr>
          <w:sz w:val="22"/>
        </w:rPr>
        <w:t xml:space="preserve">Oferta oraz oświadczenie o niepodlegania wykluczeniu muszą być złożone w oryginale. </w:t>
      </w:r>
    </w:p>
    <w:p w14:paraId="73D636D5" w14:textId="77777777" w:rsidR="007F0FDF" w:rsidRPr="006E4615" w:rsidRDefault="00030555">
      <w:pPr>
        <w:numPr>
          <w:ilvl w:val="0"/>
          <w:numId w:val="16"/>
        </w:numPr>
        <w:spacing w:after="90"/>
        <w:ind w:right="83" w:hanging="427"/>
        <w:rPr>
          <w:sz w:val="22"/>
        </w:rPr>
      </w:pPr>
      <w:r w:rsidRPr="006E4615">
        <w:rPr>
          <w:sz w:val="22"/>
        </w:rPr>
        <w:t xml:space="preserve">Zamawiający zaleca ponumerowanie stron oferty. </w:t>
      </w:r>
    </w:p>
    <w:p w14:paraId="7C026BE8" w14:textId="77777777" w:rsidR="007F0FDF" w:rsidRPr="006E4615" w:rsidRDefault="00030555">
      <w:pPr>
        <w:numPr>
          <w:ilvl w:val="0"/>
          <w:numId w:val="16"/>
        </w:numPr>
        <w:spacing w:after="62"/>
        <w:ind w:right="83" w:hanging="427"/>
        <w:rPr>
          <w:sz w:val="22"/>
        </w:rPr>
      </w:pPr>
      <w:r w:rsidRPr="006E4615">
        <w:rPr>
          <w:sz w:val="22"/>
        </w:rPr>
        <w:t>Pełnomocnictwo do złożenia oferty musi być złożone w oryginale w takiej samej formie, jak składana oferta (</w:t>
      </w:r>
      <w:proofErr w:type="spellStart"/>
      <w:r w:rsidRPr="006E4615">
        <w:rPr>
          <w:sz w:val="22"/>
        </w:rPr>
        <w:t>t.j</w:t>
      </w:r>
      <w:proofErr w:type="spellEnd"/>
      <w:r w:rsidRPr="006E4615">
        <w:rPr>
          <w:sz w:val="22"/>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03F29E18" w14:textId="77777777" w:rsidR="007F0FDF" w:rsidRDefault="00030555">
      <w:pPr>
        <w:spacing w:after="0" w:line="259" w:lineRule="auto"/>
        <w:ind w:left="293" w:right="0" w:firstLine="0"/>
        <w:jc w:val="left"/>
      </w:pPr>
      <w:r>
        <w:t xml:space="preserve"> </w:t>
      </w:r>
    </w:p>
    <w:tbl>
      <w:tblPr>
        <w:tblStyle w:val="TableGrid"/>
        <w:tblW w:w="9129" w:type="dxa"/>
        <w:tblInd w:w="264" w:type="dxa"/>
        <w:tblCellMar>
          <w:top w:w="34" w:type="dxa"/>
        </w:tblCellMar>
        <w:tblLook w:val="04A0" w:firstRow="1" w:lastRow="0" w:firstColumn="1" w:lastColumn="0" w:noHBand="0" w:noVBand="1"/>
      </w:tblPr>
      <w:tblGrid>
        <w:gridCol w:w="456"/>
        <w:gridCol w:w="8673"/>
      </w:tblGrid>
      <w:tr w:rsidR="007F0FDF" w14:paraId="09A72851" w14:textId="77777777">
        <w:trPr>
          <w:trHeight w:val="324"/>
        </w:trPr>
        <w:tc>
          <w:tcPr>
            <w:tcW w:w="456" w:type="dxa"/>
            <w:tcBorders>
              <w:top w:val="nil"/>
              <w:left w:val="nil"/>
              <w:bottom w:val="nil"/>
              <w:right w:val="nil"/>
            </w:tcBorders>
            <w:shd w:val="clear" w:color="auto" w:fill="C9C9C9"/>
          </w:tcPr>
          <w:p w14:paraId="0DA7A71C" w14:textId="77777777" w:rsidR="007F0FDF" w:rsidRDefault="00030555">
            <w:pPr>
              <w:spacing w:after="0" w:line="259" w:lineRule="auto"/>
              <w:ind w:left="29" w:right="0" w:firstLine="0"/>
            </w:pPr>
            <w:r>
              <w:rPr>
                <w:b/>
                <w:sz w:val="24"/>
              </w:rPr>
              <w:t>XV.</w:t>
            </w:r>
            <w:r>
              <w:rPr>
                <w:rFonts w:ascii="Arial" w:eastAsia="Arial" w:hAnsi="Arial" w:cs="Arial"/>
                <w:b/>
                <w:sz w:val="24"/>
              </w:rPr>
              <w:t xml:space="preserve"> </w:t>
            </w:r>
          </w:p>
        </w:tc>
        <w:tc>
          <w:tcPr>
            <w:tcW w:w="8673" w:type="dxa"/>
            <w:tcBorders>
              <w:top w:val="nil"/>
              <w:left w:val="nil"/>
              <w:bottom w:val="nil"/>
              <w:right w:val="nil"/>
            </w:tcBorders>
            <w:shd w:val="clear" w:color="auto" w:fill="C9C9C9"/>
          </w:tcPr>
          <w:p w14:paraId="73C28CF9" w14:textId="77777777" w:rsidR="007F0FDF" w:rsidRDefault="00030555">
            <w:pPr>
              <w:spacing w:after="0" w:line="259" w:lineRule="auto"/>
              <w:ind w:left="281" w:right="0" w:firstLine="0"/>
              <w:jc w:val="left"/>
            </w:pPr>
            <w:r>
              <w:rPr>
                <w:b/>
                <w:sz w:val="24"/>
              </w:rPr>
              <w:t xml:space="preserve">Sposób oraz termin składania ofert. </w:t>
            </w:r>
          </w:p>
        </w:tc>
      </w:tr>
      <w:tr w:rsidR="007F0FDF" w14:paraId="0943488D" w14:textId="77777777" w:rsidTr="00DE2ADF">
        <w:trPr>
          <w:trHeight w:val="846"/>
        </w:trPr>
        <w:tc>
          <w:tcPr>
            <w:tcW w:w="456" w:type="dxa"/>
            <w:tcBorders>
              <w:top w:val="nil"/>
              <w:left w:val="nil"/>
              <w:bottom w:val="nil"/>
              <w:right w:val="nil"/>
            </w:tcBorders>
          </w:tcPr>
          <w:p w14:paraId="6CC268A4" w14:textId="77777777" w:rsidR="007F0FDF" w:rsidRPr="00DE2ADF" w:rsidRDefault="00030555">
            <w:pPr>
              <w:spacing w:after="0" w:line="259" w:lineRule="auto"/>
              <w:ind w:left="29" w:right="0" w:firstLine="0"/>
              <w:jc w:val="left"/>
              <w:rPr>
                <w:sz w:val="22"/>
              </w:rPr>
            </w:pPr>
            <w:r w:rsidRPr="00DE2ADF">
              <w:rPr>
                <w:sz w:val="22"/>
              </w:rPr>
              <w:t>1.</w:t>
            </w:r>
            <w:r w:rsidRPr="00DE2ADF">
              <w:rPr>
                <w:rFonts w:ascii="Arial" w:eastAsia="Arial" w:hAnsi="Arial" w:cs="Arial"/>
                <w:sz w:val="22"/>
              </w:rPr>
              <w:t xml:space="preserve"> </w:t>
            </w:r>
          </w:p>
        </w:tc>
        <w:tc>
          <w:tcPr>
            <w:tcW w:w="8673" w:type="dxa"/>
            <w:tcBorders>
              <w:top w:val="nil"/>
              <w:left w:val="nil"/>
              <w:bottom w:val="nil"/>
              <w:right w:val="nil"/>
            </w:tcBorders>
          </w:tcPr>
          <w:p w14:paraId="0B9C6109" w14:textId="6FCEA679" w:rsidR="007F0FDF" w:rsidRPr="00DE2ADF" w:rsidRDefault="00030555" w:rsidP="00DE2ADF">
            <w:pPr>
              <w:spacing w:after="40" w:line="259" w:lineRule="auto"/>
              <w:ind w:left="0" w:right="987" w:firstLine="0"/>
              <w:rPr>
                <w:sz w:val="22"/>
              </w:rPr>
            </w:pPr>
            <w:r w:rsidRPr="00DE2ADF">
              <w:rPr>
                <w:b/>
                <w:sz w:val="22"/>
              </w:rPr>
              <w:t xml:space="preserve"> </w:t>
            </w:r>
            <w:r w:rsidRPr="00DE2ADF">
              <w:rPr>
                <w:sz w:val="22"/>
              </w:rPr>
              <w:t xml:space="preserve">Wykonawca składa ofertę za pośrednictwem Formularza do złożenia lub wycofania oferty dostępnego na </w:t>
            </w:r>
            <w:proofErr w:type="spellStart"/>
            <w:r w:rsidRPr="00DE2ADF">
              <w:rPr>
                <w:sz w:val="22"/>
              </w:rPr>
              <w:t>ePUAP</w:t>
            </w:r>
            <w:proofErr w:type="spellEnd"/>
            <w:r w:rsidRPr="00DE2ADF">
              <w:rPr>
                <w:sz w:val="22"/>
              </w:rPr>
              <w:t xml:space="preserve"> i udostępnionego również na </w:t>
            </w:r>
            <w:proofErr w:type="spellStart"/>
            <w:r w:rsidRPr="00DE2ADF">
              <w:rPr>
                <w:sz w:val="22"/>
              </w:rPr>
              <w:t>miniPortalu</w:t>
            </w:r>
            <w:proofErr w:type="spellEnd"/>
            <w:r w:rsidRPr="00DE2ADF">
              <w:rPr>
                <w:sz w:val="22"/>
              </w:rPr>
              <w:t xml:space="preserve">. Sposób złożenia oferty opisany został w Instrukcji użytkownika dostępnej na </w:t>
            </w:r>
            <w:proofErr w:type="spellStart"/>
            <w:r w:rsidRPr="00DE2ADF">
              <w:rPr>
                <w:sz w:val="22"/>
              </w:rPr>
              <w:t>miniPortalu</w:t>
            </w:r>
            <w:proofErr w:type="spellEnd"/>
            <w:r w:rsidRPr="00DE2ADF">
              <w:rPr>
                <w:sz w:val="22"/>
              </w:rPr>
              <w:t xml:space="preserve">. </w:t>
            </w:r>
          </w:p>
        </w:tc>
      </w:tr>
      <w:tr w:rsidR="007F0FDF" w14:paraId="5844C699" w14:textId="77777777">
        <w:trPr>
          <w:trHeight w:val="599"/>
        </w:trPr>
        <w:tc>
          <w:tcPr>
            <w:tcW w:w="456" w:type="dxa"/>
            <w:tcBorders>
              <w:top w:val="nil"/>
              <w:left w:val="nil"/>
              <w:bottom w:val="nil"/>
              <w:right w:val="nil"/>
            </w:tcBorders>
          </w:tcPr>
          <w:p w14:paraId="7542F820" w14:textId="77777777" w:rsidR="007F0FDF" w:rsidRPr="00DE2ADF" w:rsidRDefault="00030555">
            <w:pPr>
              <w:spacing w:after="0" w:line="259" w:lineRule="auto"/>
              <w:ind w:left="29" w:right="0" w:firstLine="0"/>
              <w:jc w:val="left"/>
              <w:rPr>
                <w:sz w:val="22"/>
              </w:rPr>
            </w:pPr>
            <w:r w:rsidRPr="00DE2ADF">
              <w:rPr>
                <w:sz w:val="22"/>
              </w:rPr>
              <w:t>2.</w:t>
            </w:r>
            <w:r w:rsidRPr="00DE2ADF">
              <w:rPr>
                <w:rFonts w:ascii="Arial" w:eastAsia="Arial" w:hAnsi="Arial" w:cs="Arial"/>
                <w:sz w:val="22"/>
              </w:rPr>
              <w:t xml:space="preserve"> </w:t>
            </w:r>
          </w:p>
        </w:tc>
        <w:tc>
          <w:tcPr>
            <w:tcW w:w="8673" w:type="dxa"/>
            <w:tcBorders>
              <w:top w:val="nil"/>
              <w:left w:val="nil"/>
              <w:bottom w:val="nil"/>
              <w:right w:val="nil"/>
            </w:tcBorders>
          </w:tcPr>
          <w:p w14:paraId="1DC2E12A" w14:textId="739A5DCD" w:rsidR="007F0FDF" w:rsidRPr="00DE2ADF" w:rsidRDefault="00030555" w:rsidP="00DE2ADF">
            <w:pPr>
              <w:spacing w:after="15" w:line="259" w:lineRule="auto"/>
              <w:ind w:left="0" w:right="0" w:firstLine="0"/>
              <w:rPr>
                <w:sz w:val="22"/>
              </w:rPr>
            </w:pPr>
            <w:r w:rsidRPr="00DE2ADF">
              <w:rPr>
                <w:sz w:val="22"/>
              </w:rPr>
              <w:t xml:space="preserve">Ofertę wraz z wymaganymi załącznikami należy złożyć w terminie do </w:t>
            </w:r>
            <w:r w:rsidRPr="00DE2ADF">
              <w:rPr>
                <w:b/>
                <w:sz w:val="22"/>
              </w:rPr>
              <w:t xml:space="preserve">dnia </w:t>
            </w:r>
            <w:r w:rsidR="00B32E45" w:rsidRPr="00DE2ADF">
              <w:rPr>
                <w:b/>
                <w:sz w:val="22"/>
              </w:rPr>
              <w:t>06</w:t>
            </w:r>
            <w:r w:rsidRPr="00DE2ADF">
              <w:rPr>
                <w:b/>
                <w:color w:val="auto"/>
                <w:sz w:val="22"/>
              </w:rPr>
              <w:t>.</w:t>
            </w:r>
            <w:r w:rsidR="00D119C4" w:rsidRPr="00DE2ADF">
              <w:rPr>
                <w:b/>
                <w:color w:val="auto"/>
                <w:sz w:val="22"/>
              </w:rPr>
              <w:t>0</w:t>
            </w:r>
            <w:r w:rsidR="00B32E45" w:rsidRPr="00DE2ADF">
              <w:rPr>
                <w:b/>
                <w:color w:val="auto"/>
                <w:sz w:val="22"/>
              </w:rPr>
              <w:t>9</w:t>
            </w:r>
            <w:r w:rsidRPr="00DE2ADF">
              <w:rPr>
                <w:b/>
                <w:color w:val="auto"/>
                <w:sz w:val="22"/>
              </w:rPr>
              <w:t xml:space="preserve">.2021 </w:t>
            </w:r>
            <w:r w:rsidRPr="00DE2ADF">
              <w:rPr>
                <w:b/>
                <w:sz w:val="22"/>
              </w:rPr>
              <w:t>r. do godz.</w:t>
            </w:r>
            <w:r w:rsidR="00DE2ADF">
              <w:rPr>
                <w:b/>
                <w:sz w:val="22"/>
              </w:rPr>
              <w:t xml:space="preserve"> </w:t>
            </w:r>
            <w:r w:rsidRPr="00DE2ADF">
              <w:rPr>
                <w:b/>
                <w:sz w:val="22"/>
              </w:rPr>
              <w:t xml:space="preserve">09:00 </w:t>
            </w:r>
          </w:p>
        </w:tc>
      </w:tr>
      <w:tr w:rsidR="007F0FDF" w14:paraId="2C5D33AD" w14:textId="77777777">
        <w:trPr>
          <w:trHeight w:val="330"/>
        </w:trPr>
        <w:tc>
          <w:tcPr>
            <w:tcW w:w="456" w:type="dxa"/>
            <w:tcBorders>
              <w:top w:val="nil"/>
              <w:left w:val="nil"/>
              <w:bottom w:val="nil"/>
              <w:right w:val="nil"/>
            </w:tcBorders>
          </w:tcPr>
          <w:p w14:paraId="6183BA37" w14:textId="77777777" w:rsidR="007F0FDF" w:rsidRPr="00DE2ADF" w:rsidRDefault="00030555">
            <w:pPr>
              <w:spacing w:after="0" w:line="259" w:lineRule="auto"/>
              <w:ind w:left="29" w:right="0" w:firstLine="0"/>
              <w:jc w:val="left"/>
              <w:rPr>
                <w:sz w:val="22"/>
              </w:rPr>
            </w:pPr>
            <w:r w:rsidRPr="00DE2ADF">
              <w:rPr>
                <w:sz w:val="22"/>
              </w:rPr>
              <w:t>3.</w:t>
            </w:r>
            <w:r w:rsidRPr="00DE2ADF">
              <w:rPr>
                <w:rFonts w:ascii="Arial" w:eastAsia="Arial" w:hAnsi="Arial" w:cs="Arial"/>
                <w:sz w:val="22"/>
              </w:rPr>
              <w:t xml:space="preserve"> </w:t>
            </w:r>
          </w:p>
        </w:tc>
        <w:tc>
          <w:tcPr>
            <w:tcW w:w="8673" w:type="dxa"/>
            <w:tcBorders>
              <w:top w:val="nil"/>
              <w:left w:val="nil"/>
              <w:bottom w:val="nil"/>
              <w:right w:val="nil"/>
            </w:tcBorders>
          </w:tcPr>
          <w:p w14:paraId="158BB9A2" w14:textId="77777777" w:rsidR="007F0FDF" w:rsidRPr="00DE2ADF" w:rsidRDefault="00030555">
            <w:pPr>
              <w:spacing w:after="0" w:line="259" w:lineRule="auto"/>
              <w:ind w:left="0" w:right="0" w:firstLine="0"/>
              <w:jc w:val="left"/>
              <w:rPr>
                <w:sz w:val="22"/>
              </w:rPr>
            </w:pPr>
            <w:r w:rsidRPr="00DE2ADF">
              <w:rPr>
                <w:sz w:val="22"/>
              </w:rPr>
              <w:t xml:space="preserve">Wykonawca może złożyć tylko jedną ofertę. </w:t>
            </w:r>
          </w:p>
        </w:tc>
      </w:tr>
      <w:tr w:rsidR="007F0FDF" w14:paraId="327EF401" w14:textId="77777777">
        <w:trPr>
          <w:trHeight w:val="330"/>
        </w:trPr>
        <w:tc>
          <w:tcPr>
            <w:tcW w:w="456" w:type="dxa"/>
            <w:tcBorders>
              <w:top w:val="nil"/>
              <w:left w:val="nil"/>
              <w:bottom w:val="nil"/>
              <w:right w:val="nil"/>
            </w:tcBorders>
          </w:tcPr>
          <w:p w14:paraId="0E9433B1" w14:textId="77777777" w:rsidR="007F0FDF" w:rsidRPr="00DE2ADF" w:rsidRDefault="00030555">
            <w:pPr>
              <w:spacing w:after="0" w:line="259" w:lineRule="auto"/>
              <w:ind w:left="29" w:right="0" w:firstLine="0"/>
              <w:jc w:val="left"/>
              <w:rPr>
                <w:sz w:val="22"/>
              </w:rPr>
            </w:pPr>
            <w:r w:rsidRPr="00DE2ADF">
              <w:rPr>
                <w:sz w:val="22"/>
              </w:rPr>
              <w:t>4.</w:t>
            </w:r>
            <w:r w:rsidRPr="00DE2ADF">
              <w:rPr>
                <w:rFonts w:ascii="Arial" w:eastAsia="Arial" w:hAnsi="Arial" w:cs="Arial"/>
                <w:sz w:val="22"/>
              </w:rPr>
              <w:t xml:space="preserve"> </w:t>
            </w:r>
          </w:p>
        </w:tc>
        <w:tc>
          <w:tcPr>
            <w:tcW w:w="8673" w:type="dxa"/>
            <w:tcBorders>
              <w:top w:val="nil"/>
              <w:left w:val="nil"/>
              <w:bottom w:val="nil"/>
              <w:right w:val="nil"/>
            </w:tcBorders>
          </w:tcPr>
          <w:p w14:paraId="668FB77C" w14:textId="77777777" w:rsidR="007F0FDF" w:rsidRPr="00DE2ADF" w:rsidRDefault="00030555">
            <w:pPr>
              <w:spacing w:after="0" w:line="259" w:lineRule="auto"/>
              <w:ind w:left="0" w:right="0" w:firstLine="0"/>
              <w:jc w:val="left"/>
              <w:rPr>
                <w:sz w:val="22"/>
              </w:rPr>
            </w:pPr>
            <w:r w:rsidRPr="00DE2ADF">
              <w:rPr>
                <w:sz w:val="22"/>
              </w:rPr>
              <w:t xml:space="preserve">Zamawiający odrzuci ofertę złożoną po terminie składania ofert. </w:t>
            </w:r>
          </w:p>
        </w:tc>
      </w:tr>
      <w:tr w:rsidR="007F0FDF" w14:paraId="5EBD28D6" w14:textId="77777777">
        <w:trPr>
          <w:trHeight w:val="869"/>
        </w:trPr>
        <w:tc>
          <w:tcPr>
            <w:tcW w:w="456" w:type="dxa"/>
            <w:tcBorders>
              <w:top w:val="nil"/>
              <w:left w:val="nil"/>
              <w:bottom w:val="nil"/>
              <w:right w:val="nil"/>
            </w:tcBorders>
          </w:tcPr>
          <w:p w14:paraId="4B6389AD" w14:textId="77777777" w:rsidR="007F0FDF" w:rsidRPr="00DE2ADF" w:rsidRDefault="00030555">
            <w:pPr>
              <w:spacing w:after="0" w:line="259" w:lineRule="auto"/>
              <w:ind w:left="29" w:right="0" w:firstLine="0"/>
              <w:jc w:val="left"/>
              <w:rPr>
                <w:sz w:val="22"/>
              </w:rPr>
            </w:pPr>
            <w:r w:rsidRPr="00DE2ADF">
              <w:rPr>
                <w:sz w:val="22"/>
              </w:rPr>
              <w:t>5.</w:t>
            </w:r>
            <w:r w:rsidRPr="00DE2ADF">
              <w:rPr>
                <w:rFonts w:ascii="Arial" w:eastAsia="Arial" w:hAnsi="Arial" w:cs="Arial"/>
                <w:sz w:val="22"/>
              </w:rPr>
              <w:t xml:space="preserve"> </w:t>
            </w:r>
          </w:p>
        </w:tc>
        <w:tc>
          <w:tcPr>
            <w:tcW w:w="8673" w:type="dxa"/>
            <w:tcBorders>
              <w:top w:val="nil"/>
              <w:left w:val="nil"/>
              <w:bottom w:val="nil"/>
              <w:right w:val="nil"/>
            </w:tcBorders>
          </w:tcPr>
          <w:p w14:paraId="44A59E58" w14:textId="77777777" w:rsidR="007F0FDF" w:rsidRPr="00DE2ADF" w:rsidRDefault="00030555">
            <w:pPr>
              <w:spacing w:after="2" w:line="274" w:lineRule="auto"/>
              <w:ind w:left="0" w:right="0" w:firstLine="0"/>
              <w:rPr>
                <w:sz w:val="22"/>
              </w:rPr>
            </w:pPr>
            <w:r w:rsidRPr="00DE2ADF">
              <w:rPr>
                <w:sz w:val="22"/>
              </w:rPr>
              <w:t xml:space="preserve">Wykonawca po przesłaniu oferty za pomocą Formularza do złożenia lub wycofania oferty na „ekranie sukcesu” otrzyma numer oferty generowany przez </w:t>
            </w:r>
            <w:proofErr w:type="spellStart"/>
            <w:r w:rsidRPr="00DE2ADF">
              <w:rPr>
                <w:sz w:val="22"/>
              </w:rPr>
              <w:t>ePUAP</w:t>
            </w:r>
            <w:proofErr w:type="spellEnd"/>
            <w:r w:rsidRPr="00DE2ADF">
              <w:rPr>
                <w:sz w:val="22"/>
              </w:rPr>
              <w:t xml:space="preserve">. Ten numer należy zapisać i zachować. </w:t>
            </w:r>
          </w:p>
          <w:p w14:paraId="20B87069" w14:textId="77777777" w:rsidR="007F0FDF" w:rsidRPr="00DE2ADF" w:rsidRDefault="00030555">
            <w:pPr>
              <w:spacing w:after="0" w:line="259" w:lineRule="auto"/>
              <w:ind w:left="0" w:right="0" w:firstLine="0"/>
              <w:jc w:val="left"/>
              <w:rPr>
                <w:sz w:val="22"/>
              </w:rPr>
            </w:pPr>
            <w:r w:rsidRPr="00DE2ADF">
              <w:rPr>
                <w:sz w:val="22"/>
              </w:rPr>
              <w:t xml:space="preserve">Będzie on potrzebny w razie ewentualnego wycofania oferty. </w:t>
            </w:r>
          </w:p>
        </w:tc>
      </w:tr>
      <w:tr w:rsidR="007F0FDF" w14:paraId="6B1B92E4" w14:textId="77777777">
        <w:trPr>
          <w:trHeight w:val="869"/>
        </w:trPr>
        <w:tc>
          <w:tcPr>
            <w:tcW w:w="456" w:type="dxa"/>
            <w:tcBorders>
              <w:top w:val="nil"/>
              <w:left w:val="nil"/>
              <w:bottom w:val="nil"/>
              <w:right w:val="nil"/>
            </w:tcBorders>
          </w:tcPr>
          <w:p w14:paraId="19D47887" w14:textId="77777777" w:rsidR="007F0FDF" w:rsidRPr="00DE2ADF" w:rsidRDefault="00030555">
            <w:pPr>
              <w:spacing w:after="0" w:line="259" w:lineRule="auto"/>
              <w:ind w:left="29" w:right="0" w:firstLine="0"/>
              <w:jc w:val="left"/>
              <w:rPr>
                <w:sz w:val="22"/>
              </w:rPr>
            </w:pPr>
            <w:r w:rsidRPr="00DE2ADF">
              <w:rPr>
                <w:sz w:val="22"/>
              </w:rPr>
              <w:t>6.</w:t>
            </w:r>
            <w:r w:rsidRPr="00DE2ADF">
              <w:rPr>
                <w:rFonts w:ascii="Arial" w:eastAsia="Arial" w:hAnsi="Arial" w:cs="Arial"/>
                <w:sz w:val="22"/>
              </w:rPr>
              <w:t xml:space="preserve"> </w:t>
            </w:r>
          </w:p>
        </w:tc>
        <w:tc>
          <w:tcPr>
            <w:tcW w:w="8673" w:type="dxa"/>
            <w:tcBorders>
              <w:top w:val="nil"/>
              <w:left w:val="nil"/>
              <w:bottom w:val="nil"/>
              <w:right w:val="nil"/>
            </w:tcBorders>
          </w:tcPr>
          <w:p w14:paraId="0720A445" w14:textId="77777777" w:rsidR="007F0FDF" w:rsidRPr="00DE2ADF" w:rsidRDefault="00030555">
            <w:pPr>
              <w:spacing w:after="2" w:line="275" w:lineRule="auto"/>
              <w:ind w:left="0" w:right="0" w:firstLine="0"/>
              <w:rPr>
                <w:sz w:val="22"/>
              </w:rPr>
            </w:pPr>
            <w:r w:rsidRPr="00DE2ADF">
              <w:rPr>
                <w:sz w:val="22"/>
              </w:rPr>
              <w:t xml:space="preserve">Wykonawca przed upływem terminu do składania ofert może wycofać ofertę za pośrednictwem Formularza do wycofania oferty dostępnego na </w:t>
            </w:r>
            <w:proofErr w:type="spellStart"/>
            <w:r w:rsidRPr="00DE2ADF">
              <w:rPr>
                <w:sz w:val="22"/>
              </w:rPr>
              <w:t>ePUAP</w:t>
            </w:r>
            <w:proofErr w:type="spellEnd"/>
            <w:r w:rsidRPr="00DE2ADF">
              <w:rPr>
                <w:sz w:val="22"/>
              </w:rPr>
              <w:t xml:space="preserve"> i udostępnionego również na </w:t>
            </w:r>
            <w:proofErr w:type="spellStart"/>
            <w:r w:rsidRPr="00DE2ADF">
              <w:rPr>
                <w:sz w:val="22"/>
              </w:rPr>
              <w:t>miniPortalu</w:t>
            </w:r>
            <w:proofErr w:type="spellEnd"/>
            <w:r w:rsidRPr="00DE2ADF">
              <w:rPr>
                <w:sz w:val="22"/>
              </w:rPr>
              <w:t xml:space="preserve">. </w:t>
            </w:r>
          </w:p>
          <w:p w14:paraId="0A4A9AA6" w14:textId="77777777" w:rsidR="007F0FDF" w:rsidRPr="00DE2ADF" w:rsidRDefault="00030555">
            <w:pPr>
              <w:spacing w:after="0" w:line="259" w:lineRule="auto"/>
              <w:ind w:left="0" w:right="0" w:firstLine="0"/>
              <w:jc w:val="left"/>
              <w:rPr>
                <w:sz w:val="22"/>
              </w:rPr>
            </w:pPr>
            <w:r w:rsidRPr="00DE2ADF">
              <w:rPr>
                <w:sz w:val="22"/>
              </w:rPr>
              <w:t xml:space="preserve">Sposób wycofania oferty został opisany w Instrukcji użytkownika dostępnej na </w:t>
            </w:r>
            <w:proofErr w:type="spellStart"/>
            <w:r w:rsidRPr="00DE2ADF">
              <w:rPr>
                <w:sz w:val="22"/>
              </w:rPr>
              <w:t>miniPortalu</w:t>
            </w:r>
            <w:proofErr w:type="spellEnd"/>
            <w:r w:rsidRPr="00DE2ADF">
              <w:rPr>
                <w:sz w:val="22"/>
              </w:rPr>
              <w:t xml:space="preserve">. </w:t>
            </w:r>
          </w:p>
        </w:tc>
      </w:tr>
      <w:tr w:rsidR="007F0FDF" w14:paraId="5340CBDC" w14:textId="77777777">
        <w:trPr>
          <w:trHeight w:val="690"/>
        </w:trPr>
        <w:tc>
          <w:tcPr>
            <w:tcW w:w="9129" w:type="dxa"/>
            <w:gridSpan w:val="2"/>
            <w:tcBorders>
              <w:top w:val="nil"/>
              <w:left w:val="nil"/>
              <w:bottom w:val="nil"/>
              <w:right w:val="nil"/>
            </w:tcBorders>
          </w:tcPr>
          <w:p w14:paraId="1BDF24B3" w14:textId="77777777" w:rsidR="007F0FDF" w:rsidRPr="00DE2ADF" w:rsidRDefault="00030555">
            <w:pPr>
              <w:tabs>
                <w:tab w:val="center" w:pos="4095"/>
              </w:tabs>
              <w:spacing w:after="79" w:line="259" w:lineRule="auto"/>
              <w:ind w:left="0" w:right="0" w:firstLine="0"/>
              <w:jc w:val="left"/>
              <w:rPr>
                <w:sz w:val="22"/>
              </w:rPr>
            </w:pPr>
            <w:r w:rsidRPr="00DE2ADF">
              <w:rPr>
                <w:sz w:val="22"/>
              </w:rPr>
              <w:t>7.</w:t>
            </w:r>
            <w:r w:rsidRPr="00DE2ADF">
              <w:rPr>
                <w:rFonts w:ascii="Arial" w:eastAsia="Arial" w:hAnsi="Arial" w:cs="Arial"/>
                <w:sz w:val="22"/>
              </w:rPr>
              <w:t xml:space="preserve"> </w:t>
            </w:r>
            <w:r w:rsidRPr="00DE2ADF">
              <w:rPr>
                <w:rFonts w:ascii="Arial" w:eastAsia="Arial" w:hAnsi="Arial" w:cs="Arial"/>
                <w:sz w:val="22"/>
              </w:rPr>
              <w:tab/>
            </w:r>
            <w:r w:rsidRPr="00DE2ADF">
              <w:rPr>
                <w:sz w:val="22"/>
              </w:rPr>
              <w:t xml:space="preserve">Wykonawca po upływie terminu do składania ofert nie może wycofać złożonej oferty. </w:t>
            </w:r>
          </w:p>
          <w:p w14:paraId="5A8FA1D8" w14:textId="77777777" w:rsidR="007F0FDF" w:rsidRPr="00DE2ADF" w:rsidRDefault="00030555">
            <w:pPr>
              <w:spacing w:after="0" w:line="259" w:lineRule="auto"/>
              <w:ind w:left="456" w:right="0" w:firstLine="0"/>
              <w:jc w:val="left"/>
              <w:rPr>
                <w:sz w:val="22"/>
              </w:rPr>
            </w:pPr>
            <w:r w:rsidRPr="00DE2ADF">
              <w:rPr>
                <w:sz w:val="22"/>
              </w:rPr>
              <w:t xml:space="preserve"> </w:t>
            </w:r>
          </w:p>
        </w:tc>
      </w:tr>
      <w:tr w:rsidR="007F0FDF" w14:paraId="7339BBFD" w14:textId="77777777">
        <w:trPr>
          <w:trHeight w:val="324"/>
        </w:trPr>
        <w:tc>
          <w:tcPr>
            <w:tcW w:w="9129" w:type="dxa"/>
            <w:gridSpan w:val="2"/>
            <w:tcBorders>
              <w:top w:val="nil"/>
              <w:left w:val="nil"/>
              <w:bottom w:val="nil"/>
              <w:right w:val="nil"/>
            </w:tcBorders>
            <w:shd w:val="clear" w:color="auto" w:fill="C9C9C9"/>
          </w:tcPr>
          <w:p w14:paraId="77D9A271" w14:textId="77777777" w:rsidR="007F0FDF" w:rsidRDefault="00030555">
            <w:pPr>
              <w:tabs>
                <w:tab w:val="center" w:pos="1986"/>
              </w:tabs>
              <w:spacing w:after="0" w:line="259" w:lineRule="auto"/>
              <w:ind w:left="0" w:right="0" w:firstLine="0"/>
              <w:jc w:val="left"/>
            </w:pPr>
            <w:r>
              <w:rPr>
                <w:b/>
                <w:sz w:val="24"/>
              </w:rPr>
              <w:t>XVI.</w:t>
            </w:r>
            <w:r>
              <w:rPr>
                <w:rFonts w:ascii="Arial" w:eastAsia="Arial" w:hAnsi="Arial" w:cs="Arial"/>
                <w:b/>
                <w:sz w:val="24"/>
              </w:rPr>
              <w:t xml:space="preserve"> </w:t>
            </w:r>
            <w:r>
              <w:rPr>
                <w:rFonts w:ascii="Arial" w:eastAsia="Arial" w:hAnsi="Arial" w:cs="Arial"/>
                <w:b/>
                <w:sz w:val="24"/>
              </w:rPr>
              <w:tab/>
            </w:r>
            <w:r>
              <w:rPr>
                <w:b/>
                <w:sz w:val="24"/>
              </w:rPr>
              <w:t xml:space="preserve">Termin otwarcia ofert. </w:t>
            </w:r>
          </w:p>
        </w:tc>
      </w:tr>
    </w:tbl>
    <w:p w14:paraId="08EDCB54" w14:textId="77777777" w:rsidR="007F0FDF" w:rsidRDefault="00030555">
      <w:pPr>
        <w:spacing w:after="65" w:line="259" w:lineRule="auto"/>
        <w:ind w:left="0" w:right="325" w:firstLine="0"/>
        <w:jc w:val="center"/>
      </w:pPr>
      <w:r>
        <w:rPr>
          <w:b/>
          <w:sz w:val="24"/>
        </w:rPr>
        <w:t xml:space="preserve"> </w:t>
      </w:r>
    </w:p>
    <w:p w14:paraId="259E1714" w14:textId="10C1630B" w:rsidR="007F0FDF" w:rsidRPr="00DE2ADF" w:rsidRDefault="00030555">
      <w:pPr>
        <w:numPr>
          <w:ilvl w:val="0"/>
          <w:numId w:val="17"/>
        </w:numPr>
        <w:spacing w:after="99" w:line="268" w:lineRule="auto"/>
        <w:ind w:right="83" w:hanging="427"/>
        <w:rPr>
          <w:sz w:val="22"/>
        </w:rPr>
      </w:pPr>
      <w:r w:rsidRPr="00DE2ADF">
        <w:rPr>
          <w:sz w:val="22"/>
        </w:rPr>
        <w:t xml:space="preserve">Otwarcie ofert nastąpi </w:t>
      </w:r>
      <w:r w:rsidRPr="00DE2ADF">
        <w:rPr>
          <w:b/>
          <w:sz w:val="22"/>
        </w:rPr>
        <w:t xml:space="preserve">w dniu </w:t>
      </w:r>
      <w:r w:rsidR="00B32E45" w:rsidRPr="00DE2ADF">
        <w:rPr>
          <w:b/>
          <w:color w:val="auto"/>
          <w:sz w:val="22"/>
        </w:rPr>
        <w:t>06</w:t>
      </w:r>
      <w:r w:rsidR="00D119C4" w:rsidRPr="00DE2ADF">
        <w:rPr>
          <w:b/>
          <w:color w:val="auto"/>
          <w:sz w:val="22"/>
        </w:rPr>
        <w:t>.0</w:t>
      </w:r>
      <w:r w:rsidR="00B32E45" w:rsidRPr="00DE2ADF">
        <w:rPr>
          <w:b/>
          <w:color w:val="auto"/>
          <w:sz w:val="22"/>
        </w:rPr>
        <w:t>9</w:t>
      </w:r>
      <w:r w:rsidR="00D119C4" w:rsidRPr="00DE2ADF">
        <w:rPr>
          <w:b/>
          <w:color w:val="auto"/>
          <w:sz w:val="22"/>
        </w:rPr>
        <w:t>.2021</w:t>
      </w:r>
      <w:r w:rsidRPr="00DE2ADF">
        <w:rPr>
          <w:b/>
          <w:color w:val="auto"/>
          <w:sz w:val="22"/>
        </w:rPr>
        <w:t xml:space="preserve"> </w:t>
      </w:r>
      <w:r w:rsidRPr="00DE2ADF">
        <w:rPr>
          <w:b/>
          <w:sz w:val="22"/>
        </w:rPr>
        <w:t xml:space="preserve">r. o godz. 11:00. </w:t>
      </w:r>
      <w:r w:rsidRPr="00DE2ADF">
        <w:rPr>
          <w:sz w:val="22"/>
        </w:rPr>
        <w:t xml:space="preserve"> </w:t>
      </w:r>
    </w:p>
    <w:p w14:paraId="3CE831A2" w14:textId="77777777" w:rsidR="007F0FDF" w:rsidRPr="00DE2ADF" w:rsidRDefault="00030555">
      <w:pPr>
        <w:numPr>
          <w:ilvl w:val="0"/>
          <w:numId w:val="17"/>
        </w:numPr>
        <w:spacing w:after="94"/>
        <w:ind w:right="83" w:hanging="427"/>
        <w:rPr>
          <w:sz w:val="22"/>
        </w:rPr>
      </w:pPr>
      <w:r w:rsidRPr="00DE2ADF">
        <w:rPr>
          <w:sz w:val="22"/>
        </w:rPr>
        <w:t xml:space="preserve">Otwarcie ofert jest niejawne. </w:t>
      </w:r>
    </w:p>
    <w:p w14:paraId="32C4E5C0" w14:textId="77777777" w:rsidR="007F0FDF" w:rsidRPr="00DE2ADF" w:rsidRDefault="00030555">
      <w:pPr>
        <w:numPr>
          <w:ilvl w:val="0"/>
          <w:numId w:val="17"/>
        </w:numPr>
        <w:spacing w:after="90"/>
        <w:ind w:right="83" w:hanging="427"/>
        <w:rPr>
          <w:sz w:val="22"/>
        </w:rPr>
      </w:pPr>
      <w:r w:rsidRPr="00DE2ADF">
        <w:rPr>
          <w:sz w:val="22"/>
        </w:rPr>
        <w:t xml:space="preserve">Zamawiający, najpóźniej przed otwarciem ofert, udostępnia na stronie internetowej prowadzonego postępowania informację o kwocie, jaką zamierza przeznaczyć na sfinansowanie zamówienia. </w:t>
      </w:r>
    </w:p>
    <w:p w14:paraId="46AEBEAE" w14:textId="77777777" w:rsidR="007F0FDF" w:rsidRPr="00DE2ADF" w:rsidRDefault="00030555">
      <w:pPr>
        <w:numPr>
          <w:ilvl w:val="0"/>
          <w:numId w:val="17"/>
        </w:numPr>
        <w:spacing w:after="91"/>
        <w:ind w:right="83" w:hanging="427"/>
        <w:rPr>
          <w:sz w:val="22"/>
        </w:rPr>
      </w:pPr>
      <w:r w:rsidRPr="00DE2ADF">
        <w:rPr>
          <w:sz w:val="22"/>
        </w:rPr>
        <w:t xml:space="preserve">Zamawiający, niezwłocznie po otwarciu ofert, udostępnia na stronie internetowej prowadzonego postępowania informacje o: </w:t>
      </w:r>
    </w:p>
    <w:p w14:paraId="38D60170" w14:textId="77777777" w:rsidR="007F0FDF" w:rsidRPr="00DE2ADF" w:rsidRDefault="00030555">
      <w:pPr>
        <w:spacing w:after="84"/>
        <w:ind w:left="730" w:right="83"/>
        <w:rPr>
          <w:sz w:val="22"/>
        </w:rPr>
      </w:pPr>
      <w:r w:rsidRPr="00DE2ADF">
        <w:rPr>
          <w:sz w:val="22"/>
        </w:rPr>
        <w:lastRenderedPageBreak/>
        <w:t>1)</w:t>
      </w:r>
      <w:r w:rsidRPr="00DE2ADF">
        <w:rPr>
          <w:rFonts w:ascii="Arial" w:eastAsia="Arial" w:hAnsi="Arial" w:cs="Arial"/>
          <w:sz w:val="22"/>
        </w:rPr>
        <w:t xml:space="preserve"> </w:t>
      </w:r>
      <w:r w:rsidRPr="00DE2ADF">
        <w:rPr>
          <w:sz w:val="22"/>
        </w:rPr>
        <w:t>nazwach albo imionach i nazwiskach oraz siedzibach lub miejscach prowadzonej działalności gospodarczej albo miejscach zamieszkania Wykonawców, których oferty zostały otwarte; 2)</w:t>
      </w:r>
      <w:r w:rsidRPr="00DE2ADF">
        <w:rPr>
          <w:rFonts w:ascii="Arial" w:eastAsia="Arial" w:hAnsi="Arial" w:cs="Arial"/>
          <w:sz w:val="22"/>
        </w:rPr>
        <w:t xml:space="preserve"> </w:t>
      </w:r>
      <w:r w:rsidRPr="00DE2ADF">
        <w:rPr>
          <w:sz w:val="22"/>
        </w:rPr>
        <w:t xml:space="preserve">cenach lub kosztach zawartych w ofertach. </w:t>
      </w:r>
    </w:p>
    <w:p w14:paraId="0501F291" w14:textId="77777777" w:rsidR="007F0FDF" w:rsidRPr="00DE2ADF" w:rsidRDefault="00030555">
      <w:pPr>
        <w:numPr>
          <w:ilvl w:val="0"/>
          <w:numId w:val="17"/>
        </w:numPr>
        <w:spacing w:after="90"/>
        <w:ind w:right="83" w:hanging="427"/>
        <w:rPr>
          <w:sz w:val="22"/>
        </w:rPr>
      </w:pPr>
      <w:r w:rsidRPr="00DE2ADF">
        <w:rPr>
          <w:sz w:val="22"/>
        </w:rPr>
        <w:t xml:space="preserve">W przypadku wystąpienia awarii systemu teleinformatycznego, która spowoduje brak możliwości otwarcia ofert w terminie określonym przez Zamawiającego, otwarcie ofert nastąpi niezwłocznie po usunięciu awarii. </w:t>
      </w:r>
    </w:p>
    <w:p w14:paraId="4EFD1883" w14:textId="4ACB7C94" w:rsidR="00F54A9B" w:rsidRPr="00DE2ADF" w:rsidRDefault="00030555" w:rsidP="00E23E05">
      <w:pPr>
        <w:numPr>
          <w:ilvl w:val="0"/>
          <w:numId w:val="17"/>
        </w:numPr>
        <w:spacing w:after="62"/>
        <w:ind w:right="83" w:hanging="427"/>
        <w:rPr>
          <w:sz w:val="22"/>
        </w:rPr>
      </w:pPr>
      <w:r w:rsidRPr="00DE2ADF">
        <w:rPr>
          <w:sz w:val="22"/>
        </w:rPr>
        <w:t xml:space="preserve">Zamawiający poinformuje o zmianie terminu otwarcia ofert na stronie internetowej prowadzonego postępowania. </w:t>
      </w:r>
    </w:p>
    <w:p w14:paraId="013049CA" w14:textId="77777777" w:rsidR="007F0FDF" w:rsidRDefault="00030555">
      <w:pPr>
        <w:spacing w:after="0" w:line="259" w:lineRule="auto"/>
        <w:ind w:left="720" w:right="0" w:firstLine="0"/>
        <w:jc w:val="left"/>
      </w:pPr>
      <w:r>
        <w:rPr>
          <w:b/>
        </w:rPr>
        <w:t xml:space="preserve"> </w:t>
      </w:r>
    </w:p>
    <w:p w14:paraId="348B7E29" w14:textId="77777777" w:rsidR="007F0FDF" w:rsidRDefault="00030555">
      <w:pPr>
        <w:shd w:val="clear" w:color="auto" w:fill="C9C9C9"/>
        <w:spacing w:after="61" w:line="267" w:lineRule="auto"/>
        <w:ind w:left="288" w:right="70"/>
      </w:pPr>
      <w:r>
        <w:rPr>
          <w:b/>
          <w:sz w:val="24"/>
        </w:rPr>
        <w:t xml:space="preserve">XVII. Sposób obliczenia ceny. </w:t>
      </w:r>
    </w:p>
    <w:p w14:paraId="6673B213" w14:textId="77777777" w:rsidR="007F0FDF" w:rsidRDefault="00030555">
      <w:pPr>
        <w:spacing w:after="0" w:line="259" w:lineRule="auto"/>
        <w:ind w:left="293" w:right="0" w:firstLine="0"/>
        <w:jc w:val="left"/>
      </w:pPr>
      <w:r>
        <w:rPr>
          <w:rFonts w:ascii="Times New Roman" w:eastAsia="Times New Roman" w:hAnsi="Times New Roman" w:cs="Times New Roman"/>
          <w:sz w:val="24"/>
        </w:rPr>
        <w:t xml:space="preserve"> </w:t>
      </w:r>
    </w:p>
    <w:p w14:paraId="7F837DAB" w14:textId="77777777" w:rsidR="007F0FDF" w:rsidRPr="00DE2ADF" w:rsidRDefault="00030555">
      <w:pPr>
        <w:numPr>
          <w:ilvl w:val="0"/>
          <w:numId w:val="18"/>
        </w:numPr>
        <w:spacing w:after="90"/>
        <w:ind w:right="83" w:hanging="427"/>
        <w:rPr>
          <w:sz w:val="22"/>
        </w:rPr>
      </w:pPr>
      <w:r w:rsidRPr="00DE2ADF">
        <w:rPr>
          <w:sz w:val="22"/>
        </w:rPr>
        <w:t xml:space="preserve">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Forma wynagrodzenia ustalona przez Zamawiającego za realizację przedmiotu zamówienia to </w:t>
      </w:r>
      <w:r w:rsidRPr="00DE2ADF">
        <w:rPr>
          <w:b/>
          <w:sz w:val="22"/>
        </w:rPr>
        <w:t>RYCZAŁT.</w:t>
      </w:r>
      <w:r w:rsidRPr="00DE2ADF">
        <w:rPr>
          <w:sz w:val="22"/>
        </w:rPr>
        <w:t xml:space="preserve"> </w:t>
      </w:r>
    </w:p>
    <w:p w14:paraId="72790DE4" w14:textId="77777777" w:rsidR="007F0FDF" w:rsidRPr="00DE2ADF" w:rsidRDefault="00030555">
      <w:pPr>
        <w:numPr>
          <w:ilvl w:val="0"/>
          <w:numId w:val="18"/>
        </w:numPr>
        <w:spacing w:after="91"/>
        <w:ind w:right="83" w:hanging="427"/>
        <w:rPr>
          <w:sz w:val="22"/>
        </w:rPr>
      </w:pPr>
      <w:r w:rsidRPr="00DE2ADF">
        <w:rPr>
          <w:sz w:val="22"/>
        </w:rPr>
        <w:t xml:space="preserve">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zakresie opisanym w dokumentacji i SWZ. </w:t>
      </w:r>
    </w:p>
    <w:p w14:paraId="2916DEF0" w14:textId="77777777" w:rsidR="007F0FDF" w:rsidRPr="00DE2ADF" w:rsidRDefault="00030555">
      <w:pPr>
        <w:numPr>
          <w:ilvl w:val="0"/>
          <w:numId w:val="18"/>
        </w:numPr>
        <w:spacing w:after="88"/>
        <w:ind w:right="83" w:hanging="427"/>
        <w:rPr>
          <w:sz w:val="22"/>
        </w:rPr>
      </w:pPr>
      <w:r w:rsidRPr="00DE2ADF">
        <w:rPr>
          <w:sz w:val="22"/>
        </w:rPr>
        <w:t xml:space="preserve">Cena musi być podana w </w:t>
      </w:r>
      <w:r w:rsidRPr="00DE2ADF">
        <w:rPr>
          <w:b/>
          <w:sz w:val="22"/>
        </w:rPr>
        <w:t>złotych</w:t>
      </w:r>
      <w:r w:rsidRPr="00DE2ADF">
        <w:rPr>
          <w:sz w:val="22"/>
        </w:rPr>
        <w:t xml:space="preserve"> </w:t>
      </w:r>
      <w:r w:rsidRPr="00DE2ADF">
        <w:rPr>
          <w:b/>
          <w:sz w:val="22"/>
        </w:rPr>
        <w:t>polskich</w:t>
      </w:r>
      <w:r w:rsidRPr="00DE2ADF">
        <w:rPr>
          <w:sz w:val="22"/>
        </w:rPr>
        <w:t xml:space="preserve"> cyfrowo i słownie, w zaokrągleniu do drugiego miejsca po przecinku. </w:t>
      </w:r>
    </w:p>
    <w:p w14:paraId="6D736172" w14:textId="77777777" w:rsidR="007F0FDF" w:rsidRPr="00DE2ADF" w:rsidRDefault="00030555">
      <w:pPr>
        <w:numPr>
          <w:ilvl w:val="0"/>
          <w:numId w:val="18"/>
        </w:numPr>
        <w:spacing w:after="87"/>
        <w:ind w:right="83" w:hanging="427"/>
        <w:rPr>
          <w:sz w:val="22"/>
        </w:rPr>
      </w:pPr>
      <w:r w:rsidRPr="00DE2ADF">
        <w:rPr>
          <w:sz w:val="22"/>
        </w:rPr>
        <w:t xml:space="preserve">W przypadku rozbieżności pomiędzy ceną podaną cyfrowo a słownie, jako wartość właściwa zostanie przyjęta cena podana słownie. </w:t>
      </w:r>
    </w:p>
    <w:p w14:paraId="7E6E3E75" w14:textId="77777777" w:rsidR="007F0FDF" w:rsidRPr="00DE2ADF" w:rsidRDefault="00030555">
      <w:pPr>
        <w:numPr>
          <w:ilvl w:val="0"/>
          <w:numId w:val="18"/>
        </w:numPr>
        <w:spacing w:after="90"/>
        <w:ind w:right="83" w:hanging="427"/>
        <w:rPr>
          <w:sz w:val="22"/>
        </w:rPr>
      </w:pPr>
      <w:r w:rsidRPr="00DE2ADF">
        <w:rPr>
          <w:sz w:val="22"/>
        </w:rP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DE2ADF">
        <w:rPr>
          <w:b/>
          <w:sz w:val="22"/>
        </w:rPr>
        <w:t>Niezłożenie przez Wykonawcę informacji będzie oznaczało, że taki obowiązek nie powstaje.</w:t>
      </w:r>
      <w:r w:rsidRPr="00DE2ADF">
        <w:rPr>
          <w:sz w:val="22"/>
        </w:rPr>
        <w:t xml:space="preserve"> </w:t>
      </w:r>
    </w:p>
    <w:p w14:paraId="665F0C02" w14:textId="77777777" w:rsidR="007F0FDF" w:rsidRPr="00DE2ADF" w:rsidRDefault="00030555">
      <w:pPr>
        <w:numPr>
          <w:ilvl w:val="0"/>
          <w:numId w:val="18"/>
        </w:numPr>
        <w:spacing w:after="62"/>
        <w:ind w:right="83" w:hanging="427"/>
        <w:rPr>
          <w:sz w:val="22"/>
        </w:rPr>
      </w:pPr>
      <w:r w:rsidRPr="00DE2ADF">
        <w:rPr>
          <w:sz w:val="22"/>
        </w:rPr>
        <w:t xml:space="preserve">W okolicznościach o których mowa w ust. 5 Zamawiający w celu oceny takiej oferty dolicza do przedstawionej w niej ceny podatek VAT, który miałby obowiązek rozliczyć zgodnie z tymi przepisami. </w:t>
      </w:r>
    </w:p>
    <w:p w14:paraId="675C8C28" w14:textId="77777777" w:rsidR="007F0FDF" w:rsidRDefault="00030555">
      <w:pPr>
        <w:spacing w:after="111" w:line="259" w:lineRule="auto"/>
        <w:ind w:left="293" w:right="0" w:firstLine="0"/>
        <w:jc w:val="left"/>
      </w:pPr>
      <w:r>
        <w:rPr>
          <w:b/>
        </w:rPr>
        <w:t xml:space="preserve"> </w:t>
      </w:r>
    </w:p>
    <w:p w14:paraId="6479B5CB" w14:textId="77777777" w:rsidR="007F0FDF" w:rsidRDefault="00030555">
      <w:pPr>
        <w:shd w:val="clear" w:color="auto" w:fill="C9C9C9"/>
        <w:spacing w:line="267" w:lineRule="auto"/>
        <w:ind w:left="986" w:right="70" w:hanging="708"/>
      </w:pPr>
      <w:r>
        <w:rPr>
          <w:b/>
          <w:sz w:val="24"/>
        </w:rPr>
        <w:t xml:space="preserve">XVIII. Opis kryteriów oceny ofert, wraz z podaniem wag tych kryteriów i sposobu oceny ofert. </w:t>
      </w:r>
    </w:p>
    <w:p w14:paraId="2C400FBA" w14:textId="77777777" w:rsidR="007F0FDF" w:rsidRDefault="00030555">
      <w:pPr>
        <w:spacing w:after="100" w:line="259" w:lineRule="auto"/>
        <w:ind w:left="1241" w:right="0" w:firstLine="0"/>
        <w:jc w:val="center"/>
      </w:pPr>
      <w:r>
        <w:rPr>
          <w:b/>
        </w:rPr>
        <w:t xml:space="preserve"> </w:t>
      </w:r>
    </w:p>
    <w:p w14:paraId="30A82A63" w14:textId="77777777" w:rsidR="007F0FDF" w:rsidRPr="00DE2ADF" w:rsidRDefault="00030555">
      <w:pPr>
        <w:numPr>
          <w:ilvl w:val="0"/>
          <w:numId w:val="19"/>
        </w:numPr>
        <w:ind w:right="83" w:hanging="427"/>
        <w:rPr>
          <w:sz w:val="22"/>
        </w:rPr>
      </w:pPr>
      <w:r w:rsidRPr="00DE2ADF">
        <w:rPr>
          <w:sz w:val="22"/>
        </w:rPr>
        <w:t xml:space="preserve">Przy wyborze oferty Zamawiający będzie się kierował kryteriami określonymi poniżej. </w:t>
      </w:r>
    </w:p>
    <w:p w14:paraId="3E6EED4F" w14:textId="77777777" w:rsidR="007F0FDF" w:rsidRPr="00DE2ADF" w:rsidRDefault="00030555">
      <w:pPr>
        <w:numPr>
          <w:ilvl w:val="0"/>
          <w:numId w:val="19"/>
        </w:numPr>
        <w:ind w:right="83" w:hanging="427"/>
        <w:rPr>
          <w:sz w:val="22"/>
        </w:rPr>
      </w:pPr>
      <w:r w:rsidRPr="00DE2ADF">
        <w:rPr>
          <w:sz w:val="22"/>
        </w:rPr>
        <w:t xml:space="preserve">Ocenie będą podlegać wyłącznie oferty nie podlegające odrzuceniu. </w:t>
      </w:r>
    </w:p>
    <w:p w14:paraId="4092C545" w14:textId="77777777" w:rsidR="007F0FDF" w:rsidRPr="00DE2ADF" w:rsidRDefault="00030555">
      <w:pPr>
        <w:numPr>
          <w:ilvl w:val="0"/>
          <w:numId w:val="19"/>
        </w:numPr>
        <w:ind w:right="83" w:hanging="427"/>
        <w:rPr>
          <w:sz w:val="22"/>
        </w:rPr>
      </w:pPr>
      <w:r w:rsidRPr="00DE2ADF">
        <w:rPr>
          <w:sz w:val="22"/>
        </w:rPr>
        <w:lastRenderedPageBreak/>
        <w:t xml:space="preserve">Za najkorzystniejszą zostanie uznana oferta z najwyższą ilością punktów określonych w kryteriach. </w:t>
      </w:r>
    </w:p>
    <w:p w14:paraId="59A6AC2D" w14:textId="77777777" w:rsidR="007F0FDF" w:rsidRPr="00DE2ADF" w:rsidRDefault="00030555">
      <w:pPr>
        <w:numPr>
          <w:ilvl w:val="0"/>
          <w:numId w:val="19"/>
        </w:numPr>
        <w:ind w:right="83" w:hanging="427"/>
        <w:rPr>
          <w:sz w:val="22"/>
        </w:rPr>
      </w:pPr>
      <w:r w:rsidRPr="00DE2ADF">
        <w:rPr>
          <w:sz w:val="22"/>
        </w:rPr>
        <w:t xml:space="preserve">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6A281875" w14:textId="77777777" w:rsidR="007F0FDF" w:rsidRPr="00DE2ADF" w:rsidRDefault="00030555">
      <w:pPr>
        <w:numPr>
          <w:ilvl w:val="0"/>
          <w:numId w:val="19"/>
        </w:numPr>
        <w:ind w:right="83" w:hanging="427"/>
        <w:rPr>
          <w:sz w:val="22"/>
        </w:rPr>
      </w:pPr>
      <w:r w:rsidRPr="00DE2ADF">
        <w:rPr>
          <w:sz w:val="22"/>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F3F1FBD" w14:textId="77777777" w:rsidR="007F0FDF" w:rsidRPr="00DE2ADF" w:rsidRDefault="00030555">
      <w:pPr>
        <w:numPr>
          <w:ilvl w:val="0"/>
          <w:numId w:val="19"/>
        </w:numPr>
        <w:ind w:right="83" w:hanging="427"/>
        <w:rPr>
          <w:sz w:val="22"/>
        </w:rPr>
      </w:pPr>
      <w:r w:rsidRPr="00DE2ADF">
        <w:rPr>
          <w:sz w:val="22"/>
        </w:rPr>
        <w:t xml:space="preserve">Zamawiający wybiera najkorzystniejszą ofertą w terminie związania ofertą określonym w SWZ. </w:t>
      </w:r>
    </w:p>
    <w:p w14:paraId="53B16A54" w14:textId="77777777" w:rsidR="007F0FDF" w:rsidRPr="00DE2ADF" w:rsidRDefault="00030555">
      <w:pPr>
        <w:numPr>
          <w:ilvl w:val="0"/>
          <w:numId w:val="19"/>
        </w:numPr>
        <w:ind w:right="83" w:hanging="427"/>
        <w:rPr>
          <w:sz w:val="22"/>
        </w:rPr>
      </w:pPr>
      <w:r w:rsidRPr="00DE2ADF">
        <w:rPr>
          <w:sz w:val="22"/>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848FC18" w14:textId="77777777" w:rsidR="007F0FDF" w:rsidRPr="00DE2ADF" w:rsidRDefault="00030555">
      <w:pPr>
        <w:numPr>
          <w:ilvl w:val="0"/>
          <w:numId w:val="19"/>
        </w:numPr>
        <w:ind w:right="83" w:hanging="427"/>
        <w:rPr>
          <w:sz w:val="22"/>
        </w:rPr>
      </w:pPr>
      <w:r w:rsidRPr="00DE2ADF">
        <w:rPr>
          <w:sz w:val="22"/>
        </w:rPr>
        <w:t xml:space="preserve">W przypadku braku zgody, o której mowa w ust. 7, oferta podlega odrzuceniu, a Zamawiający zwraca sią o wyrażenie takiej zgody do kolejnego Wykonawcy, którego oferta została najwyżej oceniona, chyba, że zachodzą przesłanki do unieważnienia postępowania. </w:t>
      </w:r>
    </w:p>
    <w:p w14:paraId="02FC0DEC" w14:textId="77777777" w:rsidR="007F0FDF" w:rsidRPr="00DE2ADF" w:rsidRDefault="00030555">
      <w:pPr>
        <w:numPr>
          <w:ilvl w:val="0"/>
          <w:numId w:val="19"/>
        </w:numPr>
        <w:spacing w:after="9"/>
        <w:ind w:right="83" w:hanging="427"/>
        <w:rPr>
          <w:sz w:val="22"/>
        </w:rPr>
      </w:pPr>
      <w:r w:rsidRPr="00DE2ADF">
        <w:rPr>
          <w:sz w:val="22"/>
        </w:rPr>
        <w:t xml:space="preserve">Kryteria i ich opis: </w:t>
      </w:r>
    </w:p>
    <w:p w14:paraId="3EB2C9BD" w14:textId="23B641C8" w:rsidR="007F0FDF" w:rsidRDefault="00030555" w:rsidP="00E23E05">
      <w:pPr>
        <w:spacing w:after="0" w:line="259" w:lineRule="auto"/>
        <w:ind w:left="720" w:right="0" w:firstLine="0"/>
        <w:jc w:val="left"/>
      </w:pPr>
      <w:r>
        <w:t xml:space="preserve"> </w:t>
      </w:r>
    </w:p>
    <w:tbl>
      <w:tblPr>
        <w:tblStyle w:val="TableGrid"/>
        <w:tblW w:w="9153" w:type="dxa"/>
        <w:tblInd w:w="252" w:type="dxa"/>
        <w:tblCellMar>
          <w:right w:w="5" w:type="dxa"/>
        </w:tblCellMar>
        <w:tblLook w:val="04A0" w:firstRow="1" w:lastRow="0" w:firstColumn="1" w:lastColumn="0" w:noHBand="0" w:noVBand="1"/>
      </w:tblPr>
      <w:tblGrid>
        <w:gridCol w:w="994"/>
        <w:gridCol w:w="6522"/>
        <w:gridCol w:w="1637"/>
      </w:tblGrid>
      <w:tr w:rsidR="007F0FDF" w14:paraId="6DB301FE" w14:textId="77777777">
        <w:trPr>
          <w:trHeight w:val="574"/>
        </w:trPr>
        <w:tc>
          <w:tcPr>
            <w:tcW w:w="994" w:type="dxa"/>
            <w:tcBorders>
              <w:top w:val="double" w:sz="4" w:space="0" w:color="000000"/>
              <w:left w:val="double" w:sz="4" w:space="0" w:color="000000"/>
              <w:bottom w:val="double" w:sz="4" w:space="0" w:color="000000"/>
              <w:right w:val="double" w:sz="4" w:space="0" w:color="000000"/>
            </w:tcBorders>
            <w:vAlign w:val="center"/>
          </w:tcPr>
          <w:p w14:paraId="6BF23CF6" w14:textId="77777777" w:rsidR="007F0FDF" w:rsidRPr="00DE2ADF" w:rsidRDefault="00030555">
            <w:pPr>
              <w:spacing w:after="0" w:line="259" w:lineRule="auto"/>
              <w:ind w:left="142" w:right="0" w:firstLine="0"/>
              <w:jc w:val="left"/>
              <w:rPr>
                <w:sz w:val="22"/>
              </w:rPr>
            </w:pPr>
            <w:r w:rsidRPr="00DE2ADF">
              <w:rPr>
                <w:b/>
                <w:sz w:val="22"/>
              </w:rPr>
              <w:t xml:space="preserve">Nr kryt. </w:t>
            </w:r>
          </w:p>
        </w:tc>
        <w:tc>
          <w:tcPr>
            <w:tcW w:w="6522" w:type="dxa"/>
            <w:tcBorders>
              <w:top w:val="double" w:sz="4" w:space="0" w:color="000000"/>
              <w:left w:val="double" w:sz="4" w:space="0" w:color="000000"/>
              <w:bottom w:val="double" w:sz="4" w:space="0" w:color="000000"/>
              <w:right w:val="double" w:sz="4" w:space="0" w:color="000000"/>
            </w:tcBorders>
            <w:vAlign w:val="center"/>
          </w:tcPr>
          <w:p w14:paraId="47199963" w14:textId="77777777" w:rsidR="007F0FDF" w:rsidRPr="00DE2ADF" w:rsidRDefault="00030555">
            <w:pPr>
              <w:spacing w:after="0" w:line="259" w:lineRule="auto"/>
              <w:ind w:left="2" w:right="0" w:firstLine="0"/>
              <w:jc w:val="center"/>
              <w:rPr>
                <w:sz w:val="22"/>
              </w:rPr>
            </w:pPr>
            <w:r w:rsidRPr="00DE2ADF">
              <w:rPr>
                <w:b/>
                <w:sz w:val="22"/>
              </w:rPr>
              <w:t xml:space="preserve">Opis kryteriów oceny </w:t>
            </w:r>
          </w:p>
        </w:tc>
        <w:tc>
          <w:tcPr>
            <w:tcW w:w="1637" w:type="dxa"/>
            <w:tcBorders>
              <w:top w:val="double" w:sz="4" w:space="0" w:color="000000"/>
              <w:left w:val="double" w:sz="4" w:space="0" w:color="000000"/>
              <w:bottom w:val="double" w:sz="4" w:space="0" w:color="000000"/>
              <w:right w:val="double" w:sz="4" w:space="0" w:color="000000"/>
            </w:tcBorders>
            <w:vAlign w:val="center"/>
          </w:tcPr>
          <w:p w14:paraId="3C1E33B9" w14:textId="77777777" w:rsidR="007F0FDF" w:rsidRPr="00DE2ADF" w:rsidRDefault="00030555">
            <w:pPr>
              <w:spacing w:after="0" w:line="259" w:lineRule="auto"/>
              <w:ind w:left="3" w:right="0" w:firstLine="0"/>
              <w:jc w:val="center"/>
              <w:rPr>
                <w:sz w:val="22"/>
              </w:rPr>
            </w:pPr>
            <w:r w:rsidRPr="00DE2ADF">
              <w:rPr>
                <w:b/>
                <w:sz w:val="22"/>
              </w:rPr>
              <w:t xml:space="preserve">Znaczenie </w:t>
            </w:r>
          </w:p>
        </w:tc>
      </w:tr>
      <w:tr w:rsidR="007F0FDF" w14:paraId="451FC2F0" w14:textId="77777777">
        <w:trPr>
          <w:trHeight w:val="514"/>
        </w:trPr>
        <w:tc>
          <w:tcPr>
            <w:tcW w:w="994" w:type="dxa"/>
            <w:tcBorders>
              <w:top w:val="double" w:sz="4" w:space="0" w:color="000000"/>
              <w:left w:val="double" w:sz="4" w:space="0" w:color="000000"/>
              <w:bottom w:val="double" w:sz="4" w:space="0" w:color="000000"/>
              <w:right w:val="double" w:sz="4" w:space="0" w:color="000000"/>
            </w:tcBorders>
            <w:vAlign w:val="center"/>
          </w:tcPr>
          <w:p w14:paraId="0760598C" w14:textId="77777777" w:rsidR="007F0FDF" w:rsidRPr="00DE2ADF" w:rsidRDefault="00030555">
            <w:pPr>
              <w:spacing w:after="0" w:line="259" w:lineRule="auto"/>
              <w:ind w:left="3" w:right="0" w:firstLine="0"/>
              <w:jc w:val="center"/>
              <w:rPr>
                <w:sz w:val="22"/>
              </w:rPr>
            </w:pPr>
            <w:r w:rsidRPr="00DE2ADF">
              <w:rPr>
                <w:b/>
                <w:sz w:val="22"/>
              </w:rPr>
              <w:t xml:space="preserve">1 </w:t>
            </w:r>
          </w:p>
        </w:tc>
        <w:tc>
          <w:tcPr>
            <w:tcW w:w="6522" w:type="dxa"/>
            <w:tcBorders>
              <w:top w:val="double" w:sz="4" w:space="0" w:color="000000"/>
              <w:left w:val="double" w:sz="4" w:space="0" w:color="000000"/>
              <w:bottom w:val="double" w:sz="4" w:space="0" w:color="000000"/>
              <w:right w:val="double" w:sz="4" w:space="0" w:color="000000"/>
            </w:tcBorders>
            <w:vAlign w:val="center"/>
          </w:tcPr>
          <w:p w14:paraId="16581578" w14:textId="77777777" w:rsidR="007F0FDF" w:rsidRPr="00DE2ADF" w:rsidRDefault="00030555">
            <w:pPr>
              <w:spacing w:after="0" w:line="259" w:lineRule="auto"/>
              <w:ind w:left="70" w:right="0" w:firstLine="0"/>
              <w:jc w:val="left"/>
              <w:rPr>
                <w:sz w:val="22"/>
              </w:rPr>
            </w:pPr>
            <w:r w:rsidRPr="00DE2ADF">
              <w:rPr>
                <w:b/>
                <w:sz w:val="22"/>
              </w:rPr>
              <w:t xml:space="preserve">Cena brutto </w:t>
            </w:r>
          </w:p>
        </w:tc>
        <w:tc>
          <w:tcPr>
            <w:tcW w:w="1637" w:type="dxa"/>
            <w:tcBorders>
              <w:top w:val="double" w:sz="4" w:space="0" w:color="000000"/>
              <w:left w:val="double" w:sz="4" w:space="0" w:color="000000"/>
              <w:bottom w:val="double" w:sz="4" w:space="0" w:color="000000"/>
              <w:right w:val="double" w:sz="4" w:space="0" w:color="000000"/>
            </w:tcBorders>
            <w:vAlign w:val="center"/>
          </w:tcPr>
          <w:p w14:paraId="4C3C6C9E" w14:textId="77777777" w:rsidR="007F0FDF" w:rsidRPr="00DE2ADF" w:rsidRDefault="00030555">
            <w:pPr>
              <w:spacing w:after="0" w:line="259" w:lineRule="auto"/>
              <w:ind w:left="4" w:right="0" w:firstLine="0"/>
              <w:jc w:val="center"/>
              <w:rPr>
                <w:sz w:val="22"/>
              </w:rPr>
            </w:pPr>
            <w:r w:rsidRPr="00DE2ADF">
              <w:rPr>
                <w:b/>
                <w:sz w:val="22"/>
              </w:rPr>
              <w:t xml:space="preserve">60% </w:t>
            </w:r>
          </w:p>
        </w:tc>
      </w:tr>
      <w:tr w:rsidR="007F0FDF" w14:paraId="7A6FC0E4" w14:textId="77777777">
        <w:trPr>
          <w:trHeight w:val="514"/>
        </w:trPr>
        <w:tc>
          <w:tcPr>
            <w:tcW w:w="994" w:type="dxa"/>
            <w:tcBorders>
              <w:top w:val="double" w:sz="4" w:space="0" w:color="000000"/>
              <w:left w:val="double" w:sz="4" w:space="0" w:color="000000"/>
              <w:bottom w:val="double" w:sz="4" w:space="0" w:color="000000"/>
              <w:right w:val="double" w:sz="4" w:space="0" w:color="000000"/>
            </w:tcBorders>
            <w:vAlign w:val="center"/>
          </w:tcPr>
          <w:p w14:paraId="6E864D59" w14:textId="77777777" w:rsidR="007F0FDF" w:rsidRPr="00DE2ADF" w:rsidRDefault="00030555">
            <w:pPr>
              <w:spacing w:after="0" w:line="259" w:lineRule="auto"/>
              <w:ind w:left="3" w:right="0" w:firstLine="0"/>
              <w:jc w:val="center"/>
              <w:rPr>
                <w:sz w:val="22"/>
              </w:rPr>
            </w:pPr>
            <w:r w:rsidRPr="00DE2ADF">
              <w:rPr>
                <w:b/>
                <w:sz w:val="22"/>
              </w:rPr>
              <w:t xml:space="preserve">2 </w:t>
            </w:r>
          </w:p>
        </w:tc>
        <w:tc>
          <w:tcPr>
            <w:tcW w:w="6522" w:type="dxa"/>
            <w:tcBorders>
              <w:top w:val="double" w:sz="4" w:space="0" w:color="000000"/>
              <w:left w:val="double" w:sz="4" w:space="0" w:color="000000"/>
              <w:bottom w:val="double" w:sz="4" w:space="0" w:color="000000"/>
              <w:right w:val="double" w:sz="4" w:space="0" w:color="000000"/>
            </w:tcBorders>
            <w:vAlign w:val="center"/>
          </w:tcPr>
          <w:p w14:paraId="31523935" w14:textId="77777777" w:rsidR="007F0FDF" w:rsidRPr="00DE2ADF" w:rsidRDefault="00030555">
            <w:pPr>
              <w:spacing w:after="0" w:line="259" w:lineRule="auto"/>
              <w:ind w:left="70" w:right="0" w:firstLine="0"/>
              <w:jc w:val="left"/>
              <w:rPr>
                <w:sz w:val="22"/>
              </w:rPr>
            </w:pPr>
            <w:r w:rsidRPr="00DE2ADF">
              <w:rPr>
                <w:b/>
                <w:sz w:val="22"/>
              </w:rPr>
              <w:t xml:space="preserve">Wydłużony okres udzielonej gwarancji jakości  </w:t>
            </w:r>
            <w:r w:rsidRPr="00DE2ADF">
              <w:rPr>
                <w:sz w:val="22"/>
              </w:rPr>
              <w:t xml:space="preserve">  </w:t>
            </w:r>
            <w:r w:rsidRPr="00DE2ADF">
              <w:rPr>
                <w:b/>
                <w:sz w:val="22"/>
              </w:rPr>
              <w:t xml:space="preserve"> </w:t>
            </w:r>
          </w:p>
        </w:tc>
        <w:tc>
          <w:tcPr>
            <w:tcW w:w="1637" w:type="dxa"/>
            <w:tcBorders>
              <w:top w:val="double" w:sz="4" w:space="0" w:color="000000"/>
              <w:left w:val="double" w:sz="4" w:space="0" w:color="000000"/>
              <w:bottom w:val="double" w:sz="4" w:space="0" w:color="000000"/>
              <w:right w:val="double" w:sz="4" w:space="0" w:color="000000"/>
            </w:tcBorders>
            <w:vAlign w:val="center"/>
          </w:tcPr>
          <w:p w14:paraId="3A69730E" w14:textId="77777777" w:rsidR="007F0FDF" w:rsidRPr="00DE2ADF" w:rsidRDefault="00030555">
            <w:pPr>
              <w:spacing w:after="0" w:line="259" w:lineRule="auto"/>
              <w:ind w:left="4" w:right="0" w:firstLine="0"/>
              <w:jc w:val="center"/>
              <w:rPr>
                <w:sz w:val="22"/>
              </w:rPr>
            </w:pPr>
            <w:r w:rsidRPr="00DE2ADF">
              <w:rPr>
                <w:b/>
                <w:sz w:val="22"/>
              </w:rPr>
              <w:t xml:space="preserve">40% </w:t>
            </w:r>
          </w:p>
        </w:tc>
      </w:tr>
      <w:tr w:rsidR="007F0FDF" w14:paraId="4C2E1B65" w14:textId="77777777">
        <w:trPr>
          <w:trHeight w:val="514"/>
        </w:trPr>
        <w:tc>
          <w:tcPr>
            <w:tcW w:w="994" w:type="dxa"/>
            <w:tcBorders>
              <w:top w:val="double" w:sz="4" w:space="0" w:color="000000"/>
              <w:left w:val="double" w:sz="4" w:space="0" w:color="000000"/>
              <w:bottom w:val="double" w:sz="4" w:space="0" w:color="000000"/>
              <w:right w:val="nil"/>
            </w:tcBorders>
          </w:tcPr>
          <w:p w14:paraId="2C47DEBE" w14:textId="77777777" w:rsidR="007F0FDF" w:rsidRPr="00DE2ADF" w:rsidRDefault="007F0FDF">
            <w:pPr>
              <w:spacing w:after="160" w:line="259" w:lineRule="auto"/>
              <w:ind w:left="0" w:right="0" w:firstLine="0"/>
              <w:jc w:val="left"/>
              <w:rPr>
                <w:sz w:val="22"/>
              </w:rPr>
            </w:pPr>
          </w:p>
        </w:tc>
        <w:tc>
          <w:tcPr>
            <w:tcW w:w="6522" w:type="dxa"/>
            <w:tcBorders>
              <w:top w:val="double" w:sz="4" w:space="0" w:color="000000"/>
              <w:left w:val="nil"/>
              <w:bottom w:val="double" w:sz="4" w:space="0" w:color="000000"/>
              <w:right w:val="nil"/>
            </w:tcBorders>
            <w:vAlign w:val="center"/>
          </w:tcPr>
          <w:p w14:paraId="5C38F8DC" w14:textId="77777777" w:rsidR="007F0FDF" w:rsidRPr="00C66DED" w:rsidRDefault="00030555" w:rsidP="00C66DED">
            <w:pPr>
              <w:spacing w:after="0" w:line="259" w:lineRule="auto"/>
              <w:ind w:left="0" w:right="0" w:firstLine="0"/>
              <w:jc w:val="center"/>
              <w:rPr>
                <w:szCs w:val="20"/>
              </w:rPr>
            </w:pPr>
            <w:r w:rsidRPr="00C66DED">
              <w:rPr>
                <w:b/>
                <w:szCs w:val="20"/>
              </w:rPr>
              <w:t>Razem</w:t>
            </w:r>
          </w:p>
        </w:tc>
        <w:tc>
          <w:tcPr>
            <w:tcW w:w="1637" w:type="dxa"/>
            <w:tcBorders>
              <w:top w:val="double" w:sz="4" w:space="0" w:color="000000"/>
              <w:left w:val="nil"/>
              <w:bottom w:val="double" w:sz="4" w:space="0" w:color="000000"/>
              <w:right w:val="double" w:sz="4" w:space="0" w:color="000000"/>
            </w:tcBorders>
            <w:vAlign w:val="center"/>
          </w:tcPr>
          <w:p w14:paraId="10B007F6" w14:textId="77777777" w:rsidR="007F0FDF" w:rsidRPr="00C66DED" w:rsidRDefault="00030555">
            <w:pPr>
              <w:spacing w:after="0" w:line="259" w:lineRule="auto"/>
              <w:ind w:left="-5" w:right="0" w:firstLine="0"/>
              <w:rPr>
                <w:szCs w:val="20"/>
              </w:rPr>
            </w:pPr>
            <w:r w:rsidRPr="00C66DED">
              <w:rPr>
                <w:b/>
                <w:szCs w:val="20"/>
              </w:rPr>
              <w:t xml:space="preserve">: 100% = 100 pkt </w:t>
            </w:r>
          </w:p>
        </w:tc>
      </w:tr>
    </w:tbl>
    <w:p w14:paraId="19186620" w14:textId="77777777" w:rsidR="007F0FDF" w:rsidRDefault="00030555" w:rsidP="00E23E05">
      <w:pPr>
        <w:spacing w:after="0" w:line="259" w:lineRule="auto"/>
        <w:ind w:left="0" w:right="0" w:firstLine="0"/>
        <w:jc w:val="left"/>
      </w:pPr>
      <w:r>
        <w:t xml:space="preserve"> </w:t>
      </w:r>
    </w:p>
    <w:tbl>
      <w:tblPr>
        <w:tblStyle w:val="TableGrid"/>
        <w:tblW w:w="9149" w:type="dxa"/>
        <w:tblInd w:w="254" w:type="dxa"/>
        <w:tblCellMar>
          <w:top w:w="41" w:type="dxa"/>
          <w:left w:w="38" w:type="dxa"/>
        </w:tblCellMar>
        <w:tblLook w:val="04A0" w:firstRow="1" w:lastRow="0" w:firstColumn="1" w:lastColumn="0" w:noHBand="0" w:noVBand="1"/>
      </w:tblPr>
      <w:tblGrid>
        <w:gridCol w:w="991"/>
        <w:gridCol w:w="5670"/>
        <w:gridCol w:w="1212"/>
        <w:gridCol w:w="1276"/>
      </w:tblGrid>
      <w:tr w:rsidR="007F0FDF" w14:paraId="6506A865" w14:textId="77777777">
        <w:trPr>
          <w:trHeight w:val="1899"/>
        </w:trPr>
        <w:tc>
          <w:tcPr>
            <w:tcW w:w="991"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812A59A" w14:textId="77777777" w:rsidR="007F0FDF" w:rsidRPr="00DE2ADF" w:rsidRDefault="00030555">
            <w:pPr>
              <w:spacing w:after="0" w:line="259" w:lineRule="auto"/>
              <w:ind w:left="0" w:right="41" w:firstLine="0"/>
              <w:jc w:val="center"/>
              <w:rPr>
                <w:sz w:val="22"/>
              </w:rPr>
            </w:pPr>
            <w:r w:rsidRPr="00DE2ADF">
              <w:rPr>
                <w:sz w:val="22"/>
              </w:rPr>
              <w:t xml:space="preserve">l.p. </w:t>
            </w:r>
          </w:p>
        </w:tc>
        <w:tc>
          <w:tcPr>
            <w:tcW w:w="5671"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E67E5D3" w14:textId="77777777" w:rsidR="007F0FDF" w:rsidRPr="00DE2ADF" w:rsidRDefault="00030555">
            <w:pPr>
              <w:spacing w:after="0" w:line="259" w:lineRule="auto"/>
              <w:ind w:left="0" w:right="42" w:firstLine="0"/>
              <w:jc w:val="center"/>
              <w:rPr>
                <w:sz w:val="22"/>
              </w:rPr>
            </w:pPr>
            <w:r w:rsidRPr="00DE2ADF">
              <w:rPr>
                <w:sz w:val="22"/>
              </w:rPr>
              <w:t xml:space="preserve">Kryterium </w:t>
            </w:r>
          </w:p>
        </w:tc>
        <w:tc>
          <w:tcPr>
            <w:tcW w:w="121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2E8CA89" w14:textId="77777777" w:rsidR="007F0FDF" w:rsidRPr="00DE2ADF" w:rsidRDefault="00030555">
            <w:pPr>
              <w:spacing w:after="0" w:line="259" w:lineRule="auto"/>
              <w:ind w:left="19" w:right="0" w:firstLine="84"/>
              <w:jc w:val="left"/>
              <w:rPr>
                <w:sz w:val="22"/>
              </w:rPr>
            </w:pPr>
            <w:r w:rsidRPr="00DE2ADF">
              <w:rPr>
                <w:sz w:val="22"/>
              </w:rPr>
              <w:t xml:space="preserve">Znaczenie procentowe kryterium </w:t>
            </w:r>
          </w:p>
        </w:tc>
        <w:tc>
          <w:tcPr>
            <w:tcW w:w="1276" w:type="dxa"/>
            <w:tcBorders>
              <w:top w:val="single" w:sz="6" w:space="0" w:color="000000"/>
              <w:left w:val="single" w:sz="6" w:space="0" w:color="000000"/>
              <w:bottom w:val="single" w:sz="6" w:space="0" w:color="000000"/>
              <w:right w:val="single" w:sz="6" w:space="0" w:color="000000"/>
            </w:tcBorders>
            <w:shd w:val="clear" w:color="auto" w:fill="E6E6E6"/>
          </w:tcPr>
          <w:p w14:paraId="47AEBF6A" w14:textId="77777777" w:rsidR="007F0FDF" w:rsidRPr="00DE2ADF" w:rsidRDefault="00030555">
            <w:pPr>
              <w:spacing w:after="0" w:line="274" w:lineRule="auto"/>
              <w:ind w:left="0" w:right="0" w:firstLine="0"/>
              <w:jc w:val="center"/>
              <w:rPr>
                <w:sz w:val="22"/>
              </w:rPr>
            </w:pPr>
            <w:r w:rsidRPr="00DE2ADF">
              <w:rPr>
                <w:sz w:val="22"/>
              </w:rPr>
              <w:t xml:space="preserve">Maksymalna ilość punktów </w:t>
            </w:r>
          </w:p>
          <w:p w14:paraId="15F21097" w14:textId="77777777" w:rsidR="007F0FDF" w:rsidRPr="00DE2ADF" w:rsidRDefault="00030555">
            <w:pPr>
              <w:spacing w:after="17" w:line="259" w:lineRule="auto"/>
              <w:ind w:left="0" w:right="35" w:firstLine="0"/>
              <w:jc w:val="center"/>
              <w:rPr>
                <w:sz w:val="22"/>
              </w:rPr>
            </w:pPr>
            <w:r w:rsidRPr="00DE2ADF">
              <w:rPr>
                <w:sz w:val="22"/>
              </w:rPr>
              <w:t xml:space="preserve">jakie może </w:t>
            </w:r>
          </w:p>
          <w:p w14:paraId="0273247C" w14:textId="77777777" w:rsidR="007F0FDF" w:rsidRPr="00DE2ADF" w:rsidRDefault="00030555">
            <w:pPr>
              <w:spacing w:after="0" w:line="274" w:lineRule="auto"/>
              <w:ind w:left="0" w:right="0" w:firstLine="0"/>
              <w:jc w:val="center"/>
              <w:rPr>
                <w:sz w:val="22"/>
              </w:rPr>
            </w:pPr>
            <w:r w:rsidRPr="00DE2ADF">
              <w:rPr>
                <w:sz w:val="22"/>
              </w:rPr>
              <w:t xml:space="preserve">otrzymać oferta </w:t>
            </w:r>
          </w:p>
          <w:p w14:paraId="164B624C" w14:textId="77777777" w:rsidR="007F0FDF" w:rsidRPr="00DE2ADF" w:rsidRDefault="00030555">
            <w:pPr>
              <w:spacing w:after="0" w:line="259" w:lineRule="auto"/>
              <w:ind w:left="0" w:right="0" w:firstLine="0"/>
              <w:jc w:val="center"/>
              <w:rPr>
                <w:sz w:val="22"/>
              </w:rPr>
            </w:pPr>
            <w:r w:rsidRPr="00DE2ADF">
              <w:rPr>
                <w:sz w:val="22"/>
              </w:rPr>
              <w:t xml:space="preserve">za dane kryterium </w:t>
            </w:r>
          </w:p>
        </w:tc>
      </w:tr>
      <w:tr w:rsidR="007F0FDF" w14:paraId="49151968" w14:textId="77777777">
        <w:trPr>
          <w:trHeight w:val="2056"/>
        </w:trPr>
        <w:tc>
          <w:tcPr>
            <w:tcW w:w="991" w:type="dxa"/>
            <w:tcBorders>
              <w:top w:val="single" w:sz="6" w:space="0" w:color="000000"/>
              <w:left w:val="single" w:sz="6" w:space="0" w:color="000000"/>
              <w:bottom w:val="single" w:sz="6" w:space="0" w:color="000000"/>
              <w:right w:val="single" w:sz="6" w:space="0" w:color="000000"/>
            </w:tcBorders>
            <w:vAlign w:val="center"/>
          </w:tcPr>
          <w:p w14:paraId="4B7710AB" w14:textId="77777777" w:rsidR="007F0FDF" w:rsidRPr="00DE2ADF" w:rsidRDefault="00030555">
            <w:pPr>
              <w:spacing w:after="0" w:line="259" w:lineRule="auto"/>
              <w:ind w:left="31" w:right="0" w:firstLine="0"/>
              <w:jc w:val="center"/>
              <w:rPr>
                <w:sz w:val="22"/>
              </w:rPr>
            </w:pPr>
            <w:r w:rsidRPr="00DE2ADF">
              <w:rPr>
                <w:b/>
                <w:sz w:val="22"/>
              </w:rPr>
              <w:t xml:space="preserve">1 </w:t>
            </w:r>
          </w:p>
        </w:tc>
        <w:tc>
          <w:tcPr>
            <w:tcW w:w="5671" w:type="dxa"/>
            <w:tcBorders>
              <w:top w:val="single" w:sz="6" w:space="0" w:color="000000"/>
              <w:left w:val="single" w:sz="6" w:space="0" w:color="000000"/>
              <w:bottom w:val="single" w:sz="6" w:space="0" w:color="000000"/>
              <w:right w:val="single" w:sz="6" w:space="0" w:color="000000"/>
            </w:tcBorders>
            <w:vAlign w:val="center"/>
          </w:tcPr>
          <w:p w14:paraId="31C75221" w14:textId="77777777" w:rsidR="007F0FDF" w:rsidRPr="00DE2ADF" w:rsidRDefault="00030555">
            <w:pPr>
              <w:spacing w:after="77" w:line="259" w:lineRule="auto"/>
              <w:ind w:left="107" w:right="0" w:firstLine="0"/>
              <w:jc w:val="left"/>
              <w:rPr>
                <w:sz w:val="22"/>
              </w:rPr>
            </w:pPr>
            <w:r w:rsidRPr="00DE2ADF">
              <w:rPr>
                <w:b/>
                <w:sz w:val="22"/>
              </w:rPr>
              <w:t xml:space="preserve">Cena brutto </w:t>
            </w:r>
          </w:p>
          <w:p w14:paraId="46A685F1" w14:textId="77777777" w:rsidR="007F0FDF" w:rsidRPr="00DE2ADF" w:rsidRDefault="00030555">
            <w:pPr>
              <w:spacing w:after="0" w:line="336" w:lineRule="auto"/>
              <w:ind w:left="107" w:right="2470" w:firstLine="0"/>
              <w:jc w:val="left"/>
              <w:rPr>
                <w:sz w:val="22"/>
              </w:rPr>
            </w:pPr>
            <w:r w:rsidRPr="00DE2ADF">
              <w:rPr>
                <w:sz w:val="22"/>
              </w:rPr>
              <w:t xml:space="preserve">Liczba punktów = </w:t>
            </w:r>
            <w:proofErr w:type="spellStart"/>
            <w:r w:rsidRPr="00DE2ADF">
              <w:rPr>
                <w:sz w:val="22"/>
              </w:rPr>
              <w:t>Cn</w:t>
            </w:r>
            <w:proofErr w:type="spellEnd"/>
            <w:r w:rsidRPr="00DE2ADF">
              <w:rPr>
                <w:sz w:val="22"/>
              </w:rPr>
              <w:t>/</w:t>
            </w:r>
            <w:proofErr w:type="spellStart"/>
            <w:r w:rsidRPr="00DE2ADF">
              <w:rPr>
                <w:sz w:val="22"/>
              </w:rPr>
              <w:t>Cb</w:t>
            </w:r>
            <w:proofErr w:type="spellEnd"/>
            <w:r w:rsidRPr="00DE2ADF">
              <w:rPr>
                <w:sz w:val="22"/>
              </w:rPr>
              <w:t xml:space="preserve"> x 60 gdzie: </w:t>
            </w:r>
          </w:p>
          <w:p w14:paraId="7D6D531A" w14:textId="77777777" w:rsidR="007F0FDF" w:rsidRPr="00DE2ADF" w:rsidRDefault="00030555">
            <w:pPr>
              <w:numPr>
                <w:ilvl w:val="0"/>
                <w:numId w:val="27"/>
              </w:numPr>
              <w:spacing w:after="77" w:line="259" w:lineRule="auto"/>
              <w:ind w:right="0" w:hanging="110"/>
              <w:jc w:val="left"/>
              <w:rPr>
                <w:sz w:val="22"/>
              </w:rPr>
            </w:pPr>
            <w:proofErr w:type="spellStart"/>
            <w:r w:rsidRPr="00DE2ADF">
              <w:rPr>
                <w:sz w:val="22"/>
              </w:rPr>
              <w:t>Cn</w:t>
            </w:r>
            <w:proofErr w:type="spellEnd"/>
            <w:r w:rsidRPr="00DE2ADF">
              <w:rPr>
                <w:sz w:val="22"/>
              </w:rPr>
              <w:t xml:space="preserve"> – najniższa cena spośród wszystkich ofert nie odrzuconych </w:t>
            </w:r>
          </w:p>
          <w:p w14:paraId="661A0381" w14:textId="77777777" w:rsidR="007F0FDF" w:rsidRPr="00DE2ADF" w:rsidRDefault="00030555">
            <w:pPr>
              <w:numPr>
                <w:ilvl w:val="0"/>
                <w:numId w:val="27"/>
              </w:numPr>
              <w:spacing w:after="75" w:line="259" w:lineRule="auto"/>
              <w:ind w:right="0" w:hanging="110"/>
              <w:jc w:val="left"/>
              <w:rPr>
                <w:sz w:val="22"/>
              </w:rPr>
            </w:pPr>
            <w:proofErr w:type="spellStart"/>
            <w:r w:rsidRPr="00DE2ADF">
              <w:rPr>
                <w:sz w:val="22"/>
              </w:rPr>
              <w:t>Cb</w:t>
            </w:r>
            <w:proofErr w:type="spellEnd"/>
            <w:r w:rsidRPr="00DE2ADF">
              <w:rPr>
                <w:sz w:val="22"/>
              </w:rPr>
              <w:t xml:space="preserve"> – cena oferty badanej </w:t>
            </w:r>
          </w:p>
          <w:p w14:paraId="0F055DD5" w14:textId="77777777" w:rsidR="007F0FDF" w:rsidRPr="00DE2ADF" w:rsidRDefault="00030555">
            <w:pPr>
              <w:numPr>
                <w:ilvl w:val="0"/>
                <w:numId w:val="27"/>
              </w:numPr>
              <w:spacing w:after="0" w:line="259" w:lineRule="auto"/>
              <w:ind w:right="0" w:hanging="110"/>
              <w:jc w:val="left"/>
              <w:rPr>
                <w:sz w:val="22"/>
              </w:rPr>
            </w:pPr>
            <w:r w:rsidRPr="00DE2ADF">
              <w:rPr>
                <w:sz w:val="22"/>
              </w:rPr>
              <w:t xml:space="preserve">60 - wskaźnik stały </w:t>
            </w:r>
          </w:p>
        </w:tc>
        <w:tc>
          <w:tcPr>
            <w:tcW w:w="1212" w:type="dxa"/>
            <w:tcBorders>
              <w:top w:val="single" w:sz="6" w:space="0" w:color="000000"/>
              <w:left w:val="single" w:sz="6" w:space="0" w:color="000000"/>
              <w:bottom w:val="single" w:sz="6" w:space="0" w:color="000000"/>
              <w:right w:val="single" w:sz="6" w:space="0" w:color="000000"/>
            </w:tcBorders>
          </w:tcPr>
          <w:p w14:paraId="5BED726B" w14:textId="77777777" w:rsidR="007F0FDF" w:rsidRPr="00DE2ADF" w:rsidRDefault="00030555">
            <w:pPr>
              <w:spacing w:after="0" w:line="259" w:lineRule="auto"/>
              <w:ind w:left="0" w:right="41" w:firstLine="0"/>
              <w:jc w:val="center"/>
              <w:rPr>
                <w:sz w:val="22"/>
              </w:rPr>
            </w:pPr>
            <w:r w:rsidRPr="00DE2ADF">
              <w:rPr>
                <w:sz w:val="22"/>
              </w:rPr>
              <w:t xml:space="preserve">60 % </w:t>
            </w:r>
          </w:p>
        </w:tc>
        <w:tc>
          <w:tcPr>
            <w:tcW w:w="1276" w:type="dxa"/>
            <w:tcBorders>
              <w:top w:val="single" w:sz="6" w:space="0" w:color="000000"/>
              <w:left w:val="single" w:sz="6" w:space="0" w:color="000000"/>
              <w:bottom w:val="single" w:sz="6" w:space="0" w:color="000000"/>
              <w:right w:val="single" w:sz="6" w:space="0" w:color="000000"/>
            </w:tcBorders>
          </w:tcPr>
          <w:p w14:paraId="3F4B5BFF" w14:textId="77777777" w:rsidR="007F0FDF" w:rsidRPr="00DE2ADF" w:rsidRDefault="00030555">
            <w:pPr>
              <w:spacing w:after="0" w:line="259" w:lineRule="auto"/>
              <w:ind w:left="0" w:right="41" w:firstLine="0"/>
              <w:jc w:val="center"/>
              <w:rPr>
                <w:sz w:val="22"/>
              </w:rPr>
            </w:pPr>
            <w:r w:rsidRPr="00DE2ADF">
              <w:rPr>
                <w:sz w:val="22"/>
              </w:rPr>
              <w:t xml:space="preserve">60 pkt </w:t>
            </w:r>
          </w:p>
        </w:tc>
      </w:tr>
      <w:tr w:rsidR="007F0FDF" w14:paraId="6B9FD348" w14:textId="77777777">
        <w:trPr>
          <w:trHeight w:val="3015"/>
        </w:trPr>
        <w:tc>
          <w:tcPr>
            <w:tcW w:w="991" w:type="dxa"/>
            <w:tcBorders>
              <w:top w:val="single" w:sz="6" w:space="0" w:color="000000"/>
              <w:left w:val="single" w:sz="6" w:space="0" w:color="000000"/>
              <w:bottom w:val="single" w:sz="6" w:space="0" w:color="000000"/>
              <w:right w:val="single" w:sz="6" w:space="0" w:color="000000"/>
            </w:tcBorders>
            <w:vAlign w:val="center"/>
          </w:tcPr>
          <w:p w14:paraId="497C8778" w14:textId="5900C0B7" w:rsidR="007F0FDF" w:rsidRPr="00DE2ADF" w:rsidRDefault="00C56750">
            <w:pPr>
              <w:spacing w:after="0" w:line="259" w:lineRule="auto"/>
              <w:ind w:left="31" w:right="0" w:firstLine="0"/>
              <w:jc w:val="center"/>
              <w:rPr>
                <w:sz w:val="22"/>
              </w:rPr>
            </w:pPr>
            <w:r w:rsidRPr="00DE2ADF">
              <w:rPr>
                <w:b/>
                <w:sz w:val="22"/>
              </w:rPr>
              <w:lastRenderedPageBreak/>
              <w:t>2</w:t>
            </w:r>
            <w:r w:rsidR="00030555" w:rsidRPr="00DE2ADF">
              <w:rPr>
                <w:b/>
                <w:sz w:val="22"/>
              </w:rPr>
              <w:t xml:space="preserve"> </w:t>
            </w:r>
          </w:p>
        </w:tc>
        <w:tc>
          <w:tcPr>
            <w:tcW w:w="5671" w:type="dxa"/>
            <w:tcBorders>
              <w:top w:val="single" w:sz="6" w:space="0" w:color="000000"/>
              <w:left w:val="single" w:sz="6" w:space="0" w:color="000000"/>
              <w:bottom w:val="single" w:sz="6" w:space="0" w:color="000000"/>
              <w:right w:val="single" w:sz="6" w:space="0" w:color="000000"/>
            </w:tcBorders>
            <w:vAlign w:val="center"/>
          </w:tcPr>
          <w:p w14:paraId="4965D485" w14:textId="77777777" w:rsidR="007F0FDF" w:rsidRPr="00DE2ADF" w:rsidRDefault="00030555">
            <w:pPr>
              <w:spacing w:after="60" w:line="274" w:lineRule="auto"/>
              <w:ind w:left="32" w:right="0" w:firstLine="0"/>
              <w:jc w:val="left"/>
              <w:rPr>
                <w:sz w:val="22"/>
              </w:rPr>
            </w:pPr>
            <w:r w:rsidRPr="00DE2ADF">
              <w:rPr>
                <w:b/>
                <w:sz w:val="22"/>
              </w:rPr>
              <w:t>Okres wydłużonego okresu udzielonej gwarancji jakości</w:t>
            </w:r>
            <w:r w:rsidRPr="00DE2ADF">
              <w:rPr>
                <w:sz w:val="22"/>
              </w:rPr>
              <w:t xml:space="preserve">  na wykonane roboty budowlane. </w:t>
            </w:r>
            <w:r w:rsidRPr="00DE2ADF">
              <w:rPr>
                <w:b/>
                <w:sz w:val="22"/>
              </w:rPr>
              <w:t xml:space="preserve"> </w:t>
            </w:r>
          </w:p>
          <w:p w14:paraId="6296C88F" w14:textId="77777777" w:rsidR="007F0FDF" w:rsidRPr="00DE2ADF" w:rsidRDefault="00030555">
            <w:pPr>
              <w:spacing w:after="77" w:line="259" w:lineRule="auto"/>
              <w:ind w:left="32" w:right="0" w:firstLine="0"/>
              <w:jc w:val="left"/>
              <w:rPr>
                <w:sz w:val="22"/>
              </w:rPr>
            </w:pPr>
            <w:r w:rsidRPr="00DE2ADF">
              <w:rPr>
                <w:sz w:val="22"/>
              </w:rPr>
              <w:t xml:space="preserve">Za udzielenie gwarancji jakości na okres: </w:t>
            </w:r>
          </w:p>
          <w:p w14:paraId="12BFA64D" w14:textId="77777777" w:rsidR="00F54A9B" w:rsidRPr="00DE2ADF" w:rsidRDefault="00030555">
            <w:pPr>
              <w:spacing w:after="6" w:line="330" w:lineRule="auto"/>
              <w:ind w:left="392" w:right="1354" w:hanging="360"/>
              <w:jc w:val="left"/>
              <w:rPr>
                <w:sz w:val="22"/>
              </w:rPr>
            </w:pPr>
            <w:r w:rsidRPr="00DE2ADF">
              <w:rPr>
                <w:sz w:val="22"/>
              </w:rPr>
              <w:t xml:space="preserve">poniżej 36 miesięcy, oferta zostanie odrzucona </w:t>
            </w:r>
          </w:p>
          <w:p w14:paraId="4D98F269" w14:textId="4505623F" w:rsidR="007F0FDF" w:rsidRPr="00DE2ADF" w:rsidRDefault="00030555" w:rsidP="00F54A9B">
            <w:pPr>
              <w:pStyle w:val="Akapitzlist"/>
              <w:numPr>
                <w:ilvl w:val="0"/>
                <w:numId w:val="29"/>
              </w:numPr>
              <w:spacing w:after="6" w:line="330" w:lineRule="auto"/>
              <w:ind w:left="694" w:right="1354" w:hanging="284"/>
              <w:jc w:val="left"/>
              <w:rPr>
                <w:sz w:val="22"/>
              </w:rPr>
            </w:pPr>
            <w:r w:rsidRPr="00DE2ADF">
              <w:rPr>
                <w:sz w:val="22"/>
              </w:rPr>
              <w:t xml:space="preserve">36 miesięcy, wykonawca otrzyma – 0 pkt. </w:t>
            </w:r>
          </w:p>
          <w:p w14:paraId="7F988586" w14:textId="77777777" w:rsidR="007F0FDF" w:rsidRPr="00DE2ADF" w:rsidRDefault="00030555">
            <w:pPr>
              <w:numPr>
                <w:ilvl w:val="0"/>
                <w:numId w:val="28"/>
              </w:numPr>
              <w:spacing w:after="84" w:line="259" w:lineRule="auto"/>
              <w:ind w:right="0" w:hanging="348"/>
              <w:jc w:val="left"/>
              <w:rPr>
                <w:sz w:val="22"/>
              </w:rPr>
            </w:pPr>
            <w:r w:rsidRPr="00DE2ADF">
              <w:rPr>
                <w:sz w:val="22"/>
              </w:rPr>
              <w:t xml:space="preserve">48 miesięcy, wykonawca otrzyma – 20 pkt. </w:t>
            </w:r>
          </w:p>
          <w:p w14:paraId="19476EA7" w14:textId="77777777" w:rsidR="007F0FDF" w:rsidRPr="00DE2ADF" w:rsidRDefault="00030555">
            <w:pPr>
              <w:numPr>
                <w:ilvl w:val="0"/>
                <w:numId w:val="28"/>
              </w:numPr>
              <w:spacing w:after="49" w:line="259" w:lineRule="auto"/>
              <w:ind w:right="0" w:hanging="348"/>
              <w:jc w:val="left"/>
              <w:rPr>
                <w:sz w:val="22"/>
              </w:rPr>
            </w:pPr>
            <w:r w:rsidRPr="00DE2ADF">
              <w:rPr>
                <w:sz w:val="22"/>
              </w:rPr>
              <w:t xml:space="preserve">60 miesięcy, wykonawca otrzyma – 40 pkt. </w:t>
            </w:r>
          </w:p>
          <w:p w14:paraId="646CB1A4" w14:textId="77777777" w:rsidR="007F0FDF" w:rsidRPr="00DE2ADF" w:rsidRDefault="00030555">
            <w:pPr>
              <w:spacing w:after="75" w:line="259" w:lineRule="auto"/>
              <w:ind w:left="32" w:right="0" w:firstLine="0"/>
              <w:jc w:val="left"/>
              <w:rPr>
                <w:sz w:val="22"/>
              </w:rPr>
            </w:pPr>
            <w:r w:rsidRPr="00DE2ADF">
              <w:rPr>
                <w:b/>
                <w:sz w:val="22"/>
              </w:rPr>
              <w:t xml:space="preserve"> </w:t>
            </w:r>
          </w:p>
          <w:p w14:paraId="38E7CA87" w14:textId="77777777" w:rsidR="007F0FDF" w:rsidRPr="00DE2ADF" w:rsidRDefault="00030555">
            <w:pPr>
              <w:spacing w:after="0" w:line="259" w:lineRule="auto"/>
              <w:ind w:left="32" w:right="0" w:firstLine="0"/>
              <w:jc w:val="left"/>
              <w:rPr>
                <w:sz w:val="22"/>
              </w:rPr>
            </w:pPr>
            <w:r w:rsidRPr="00DE2ADF">
              <w:rPr>
                <w:b/>
                <w:sz w:val="22"/>
              </w:rPr>
              <w:t xml:space="preserve">Informację należy wskazać w Formularzu ofertowym. </w:t>
            </w:r>
          </w:p>
        </w:tc>
        <w:tc>
          <w:tcPr>
            <w:tcW w:w="1212" w:type="dxa"/>
            <w:tcBorders>
              <w:top w:val="single" w:sz="6" w:space="0" w:color="000000"/>
              <w:left w:val="single" w:sz="6" w:space="0" w:color="000000"/>
              <w:bottom w:val="single" w:sz="6" w:space="0" w:color="000000"/>
              <w:right w:val="single" w:sz="6" w:space="0" w:color="000000"/>
            </w:tcBorders>
          </w:tcPr>
          <w:p w14:paraId="2F5170BD" w14:textId="77777777" w:rsidR="007F0FDF" w:rsidRPr="00DE2ADF" w:rsidRDefault="00030555">
            <w:pPr>
              <w:spacing w:after="0" w:line="259" w:lineRule="auto"/>
              <w:ind w:left="0" w:right="41" w:firstLine="0"/>
              <w:jc w:val="center"/>
              <w:rPr>
                <w:sz w:val="22"/>
              </w:rPr>
            </w:pPr>
            <w:r w:rsidRPr="00DE2ADF">
              <w:rPr>
                <w:sz w:val="22"/>
              </w:rPr>
              <w:t xml:space="preserve">40% </w:t>
            </w:r>
          </w:p>
        </w:tc>
        <w:tc>
          <w:tcPr>
            <w:tcW w:w="1276" w:type="dxa"/>
            <w:tcBorders>
              <w:top w:val="single" w:sz="6" w:space="0" w:color="000000"/>
              <w:left w:val="single" w:sz="6" w:space="0" w:color="000000"/>
              <w:bottom w:val="single" w:sz="6" w:space="0" w:color="000000"/>
              <w:right w:val="single" w:sz="6" w:space="0" w:color="000000"/>
            </w:tcBorders>
          </w:tcPr>
          <w:p w14:paraId="625ED860" w14:textId="77777777" w:rsidR="007F0FDF" w:rsidRPr="00DE2ADF" w:rsidRDefault="00030555">
            <w:pPr>
              <w:spacing w:after="0" w:line="259" w:lineRule="auto"/>
              <w:ind w:left="0" w:right="41" w:firstLine="0"/>
              <w:jc w:val="center"/>
              <w:rPr>
                <w:sz w:val="22"/>
              </w:rPr>
            </w:pPr>
            <w:r w:rsidRPr="00DE2ADF">
              <w:rPr>
                <w:sz w:val="22"/>
              </w:rPr>
              <w:t xml:space="preserve">40 pkt </w:t>
            </w:r>
          </w:p>
        </w:tc>
      </w:tr>
    </w:tbl>
    <w:p w14:paraId="6D796D63" w14:textId="77777777" w:rsidR="007F0FDF" w:rsidRDefault="00030555">
      <w:pPr>
        <w:shd w:val="clear" w:color="auto" w:fill="C9C9C9"/>
        <w:spacing w:after="94" w:line="267" w:lineRule="auto"/>
        <w:ind w:left="288" w:right="70"/>
      </w:pPr>
      <w:r>
        <w:rPr>
          <w:b/>
          <w:sz w:val="24"/>
        </w:rPr>
        <w:t xml:space="preserve">XIX. Wykaz podmiotowych środków dowodowych składanych na wezwanie. </w:t>
      </w:r>
    </w:p>
    <w:p w14:paraId="66664F19" w14:textId="77777777" w:rsidR="007F0FDF" w:rsidRPr="00DE2ADF" w:rsidRDefault="00030555">
      <w:pPr>
        <w:spacing w:after="4" w:line="268" w:lineRule="auto"/>
        <w:ind w:left="586" w:right="76"/>
        <w:rPr>
          <w:sz w:val="22"/>
        </w:rPr>
      </w:pPr>
      <w:r w:rsidRPr="00DE2ADF">
        <w:rPr>
          <w:b/>
          <w:sz w:val="22"/>
        </w:rPr>
        <w:t xml:space="preserve">Wykonawca, którego oferta zostanie uznana za najkorzystniejszą na wezwanie Zamawiającego w terminie nie krótszym niż 5 dni od dnia wezwania, składa podmiotowe środki dowodowe na potwierdzenie spełniania warunków udziału w postępowaniu i braku podstaw wykluczenia: </w:t>
      </w:r>
    </w:p>
    <w:tbl>
      <w:tblPr>
        <w:tblStyle w:val="TableGrid"/>
        <w:tblW w:w="9129" w:type="dxa"/>
        <w:tblInd w:w="264" w:type="dxa"/>
        <w:tblCellMar>
          <w:left w:w="106" w:type="dxa"/>
          <w:right w:w="21" w:type="dxa"/>
        </w:tblCellMar>
        <w:tblLook w:val="04A0" w:firstRow="1" w:lastRow="0" w:firstColumn="1" w:lastColumn="0" w:noHBand="0" w:noVBand="1"/>
      </w:tblPr>
      <w:tblGrid>
        <w:gridCol w:w="418"/>
        <w:gridCol w:w="8711"/>
      </w:tblGrid>
      <w:tr w:rsidR="007F0FDF" w14:paraId="6C2852B2" w14:textId="77777777">
        <w:trPr>
          <w:trHeight w:val="790"/>
        </w:trPr>
        <w:tc>
          <w:tcPr>
            <w:tcW w:w="418" w:type="dxa"/>
            <w:tcBorders>
              <w:top w:val="single" w:sz="4" w:space="0" w:color="000000"/>
              <w:left w:val="single" w:sz="4" w:space="0" w:color="000000"/>
              <w:bottom w:val="single" w:sz="4" w:space="0" w:color="000000"/>
              <w:right w:val="single" w:sz="4" w:space="0" w:color="000000"/>
            </w:tcBorders>
            <w:vAlign w:val="center"/>
          </w:tcPr>
          <w:p w14:paraId="7DF54DB7" w14:textId="77777777" w:rsidR="007F0FDF" w:rsidRPr="00DE2ADF" w:rsidRDefault="00030555">
            <w:pPr>
              <w:spacing w:after="0" w:line="259" w:lineRule="auto"/>
              <w:ind w:left="2" w:right="0" w:firstLine="0"/>
              <w:jc w:val="left"/>
              <w:rPr>
                <w:sz w:val="22"/>
              </w:rPr>
            </w:pPr>
            <w:r w:rsidRPr="00DE2ADF">
              <w:rPr>
                <w:b/>
                <w:sz w:val="22"/>
              </w:rPr>
              <w:t xml:space="preserve">1) </w:t>
            </w:r>
          </w:p>
        </w:tc>
        <w:tc>
          <w:tcPr>
            <w:tcW w:w="8711" w:type="dxa"/>
            <w:tcBorders>
              <w:top w:val="single" w:sz="4" w:space="0" w:color="000000"/>
              <w:left w:val="single" w:sz="4" w:space="0" w:color="000000"/>
              <w:bottom w:val="single" w:sz="4" w:space="0" w:color="000000"/>
              <w:right w:val="single" w:sz="4" w:space="0" w:color="000000"/>
            </w:tcBorders>
            <w:vAlign w:val="center"/>
          </w:tcPr>
          <w:p w14:paraId="46B36B4D" w14:textId="77777777" w:rsidR="007F0FDF" w:rsidRPr="00DE2ADF" w:rsidRDefault="00030555">
            <w:pPr>
              <w:spacing w:after="0" w:line="259" w:lineRule="auto"/>
              <w:ind w:left="0" w:right="0" w:firstLine="0"/>
              <w:rPr>
                <w:sz w:val="22"/>
              </w:rPr>
            </w:pPr>
            <w:r w:rsidRPr="00DE2ADF">
              <w:rPr>
                <w:b/>
                <w:sz w:val="22"/>
              </w:rPr>
              <w:t xml:space="preserve">Wykaz wykonanych robót potwierdzający opisany warunek wraz z dowodami potwierdzającymi należyte wykonanie tych robót. </w:t>
            </w:r>
          </w:p>
        </w:tc>
      </w:tr>
      <w:tr w:rsidR="007F0FDF" w14:paraId="73D13463" w14:textId="77777777">
        <w:trPr>
          <w:trHeight w:val="790"/>
        </w:trPr>
        <w:tc>
          <w:tcPr>
            <w:tcW w:w="418" w:type="dxa"/>
            <w:tcBorders>
              <w:top w:val="single" w:sz="4" w:space="0" w:color="000000"/>
              <w:left w:val="single" w:sz="4" w:space="0" w:color="000000"/>
              <w:bottom w:val="single" w:sz="4" w:space="0" w:color="000000"/>
              <w:right w:val="single" w:sz="4" w:space="0" w:color="000000"/>
            </w:tcBorders>
            <w:vAlign w:val="center"/>
          </w:tcPr>
          <w:p w14:paraId="61F95BD1" w14:textId="77777777" w:rsidR="007F0FDF" w:rsidRPr="00DE2ADF" w:rsidRDefault="00030555">
            <w:pPr>
              <w:spacing w:after="0" w:line="259" w:lineRule="auto"/>
              <w:ind w:left="2" w:right="0" w:firstLine="0"/>
              <w:jc w:val="left"/>
              <w:rPr>
                <w:sz w:val="22"/>
              </w:rPr>
            </w:pPr>
            <w:r w:rsidRPr="00DE2ADF">
              <w:rPr>
                <w:b/>
                <w:sz w:val="22"/>
              </w:rPr>
              <w:t xml:space="preserve">2) </w:t>
            </w:r>
          </w:p>
        </w:tc>
        <w:tc>
          <w:tcPr>
            <w:tcW w:w="8711" w:type="dxa"/>
            <w:tcBorders>
              <w:top w:val="single" w:sz="4" w:space="0" w:color="000000"/>
              <w:left w:val="single" w:sz="4" w:space="0" w:color="000000"/>
              <w:bottom w:val="single" w:sz="4" w:space="0" w:color="000000"/>
              <w:right w:val="single" w:sz="4" w:space="0" w:color="000000"/>
            </w:tcBorders>
            <w:vAlign w:val="center"/>
          </w:tcPr>
          <w:p w14:paraId="36444328" w14:textId="3885B357" w:rsidR="007F0FDF" w:rsidRPr="00DE2ADF" w:rsidRDefault="00030555">
            <w:pPr>
              <w:spacing w:after="0" w:line="259" w:lineRule="auto"/>
              <w:ind w:left="0" w:right="0" w:firstLine="0"/>
              <w:rPr>
                <w:sz w:val="22"/>
              </w:rPr>
            </w:pPr>
            <w:r w:rsidRPr="00DE2ADF">
              <w:rPr>
                <w:b/>
                <w:sz w:val="22"/>
              </w:rPr>
              <w:t>Wykazu osób, które będą uczestniczyć w wykonywaniu zamówienia wraz z oświadczenie</w:t>
            </w:r>
            <w:r w:rsidR="00F54A9B" w:rsidRPr="00DE2ADF">
              <w:rPr>
                <w:b/>
                <w:sz w:val="22"/>
              </w:rPr>
              <w:t>m</w:t>
            </w:r>
            <w:r w:rsidRPr="00DE2ADF">
              <w:rPr>
                <w:b/>
                <w:sz w:val="22"/>
              </w:rPr>
              <w:t xml:space="preserve">  o posiadanych uprawnieniach. </w:t>
            </w:r>
          </w:p>
        </w:tc>
      </w:tr>
      <w:tr w:rsidR="007F0FDF" w14:paraId="628E3DE9" w14:textId="77777777">
        <w:trPr>
          <w:trHeight w:val="518"/>
        </w:trPr>
        <w:tc>
          <w:tcPr>
            <w:tcW w:w="418" w:type="dxa"/>
            <w:tcBorders>
              <w:top w:val="single" w:sz="4" w:space="0" w:color="000000"/>
              <w:left w:val="single" w:sz="4" w:space="0" w:color="000000"/>
              <w:bottom w:val="single" w:sz="4" w:space="0" w:color="000000"/>
              <w:right w:val="single" w:sz="4" w:space="0" w:color="000000"/>
            </w:tcBorders>
            <w:vAlign w:val="center"/>
          </w:tcPr>
          <w:p w14:paraId="3BD3B885" w14:textId="77777777" w:rsidR="007F0FDF" w:rsidRPr="00DE2ADF" w:rsidRDefault="00030555">
            <w:pPr>
              <w:spacing w:after="0" w:line="259" w:lineRule="auto"/>
              <w:ind w:left="2" w:right="0" w:firstLine="0"/>
              <w:jc w:val="left"/>
              <w:rPr>
                <w:sz w:val="22"/>
              </w:rPr>
            </w:pPr>
            <w:r w:rsidRPr="00DE2ADF">
              <w:rPr>
                <w:b/>
                <w:sz w:val="22"/>
              </w:rPr>
              <w:t xml:space="preserve">3) </w:t>
            </w:r>
          </w:p>
        </w:tc>
        <w:tc>
          <w:tcPr>
            <w:tcW w:w="8711" w:type="dxa"/>
            <w:tcBorders>
              <w:top w:val="single" w:sz="4" w:space="0" w:color="000000"/>
              <w:left w:val="single" w:sz="4" w:space="0" w:color="000000"/>
              <w:bottom w:val="single" w:sz="4" w:space="0" w:color="000000"/>
              <w:right w:val="single" w:sz="4" w:space="0" w:color="000000"/>
            </w:tcBorders>
            <w:vAlign w:val="center"/>
          </w:tcPr>
          <w:p w14:paraId="445A9837" w14:textId="77777777" w:rsidR="007F0FDF" w:rsidRPr="00DE2ADF" w:rsidRDefault="00030555">
            <w:pPr>
              <w:spacing w:after="0" w:line="259" w:lineRule="auto"/>
              <w:ind w:left="0" w:right="0" w:firstLine="0"/>
              <w:jc w:val="left"/>
              <w:rPr>
                <w:sz w:val="22"/>
              </w:rPr>
            </w:pPr>
            <w:r w:rsidRPr="00DE2ADF">
              <w:rPr>
                <w:b/>
                <w:sz w:val="22"/>
              </w:rPr>
              <w:t xml:space="preserve">Potwierdzenie, że Wykonawca jest ubezpieczony od odpowiedzialności cywilnej. </w:t>
            </w:r>
          </w:p>
        </w:tc>
      </w:tr>
    </w:tbl>
    <w:p w14:paraId="6BD1262F" w14:textId="6A3B4077" w:rsidR="00F54A9B" w:rsidRDefault="00030555" w:rsidP="00E23E05">
      <w:pPr>
        <w:spacing w:after="0" w:line="259" w:lineRule="auto"/>
        <w:ind w:left="293" w:right="0" w:firstLine="0"/>
        <w:jc w:val="left"/>
        <w:rPr>
          <w:b/>
          <w:sz w:val="24"/>
        </w:rPr>
      </w:pPr>
      <w:r>
        <w:rPr>
          <w:b/>
          <w:sz w:val="24"/>
        </w:rPr>
        <w:t xml:space="preserve"> </w:t>
      </w:r>
    </w:p>
    <w:p w14:paraId="50724226" w14:textId="77777777" w:rsidR="00F54A9B" w:rsidRDefault="00F54A9B">
      <w:pPr>
        <w:spacing w:after="0" w:line="259" w:lineRule="auto"/>
        <w:ind w:left="293" w:right="0" w:firstLine="0"/>
        <w:jc w:val="left"/>
      </w:pPr>
    </w:p>
    <w:tbl>
      <w:tblPr>
        <w:tblStyle w:val="TableGrid"/>
        <w:tblW w:w="9131" w:type="dxa"/>
        <w:tblInd w:w="264" w:type="dxa"/>
        <w:tblCellMar>
          <w:top w:w="34" w:type="dxa"/>
          <w:left w:w="29" w:type="dxa"/>
        </w:tblCellMar>
        <w:tblLook w:val="04A0" w:firstRow="1" w:lastRow="0" w:firstColumn="1" w:lastColumn="0" w:noHBand="0" w:noVBand="1"/>
      </w:tblPr>
      <w:tblGrid>
        <w:gridCol w:w="456"/>
        <w:gridCol w:w="8675"/>
      </w:tblGrid>
      <w:tr w:rsidR="007F0FDF" w14:paraId="3BB7E607" w14:textId="77777777">
        <w:trPr>
          <w:trHeight w:val="557"/>
        </w:trPr>
        <w:tc>
          <w:tcPr>
            <w:tcW w:w="456" w:type="dxa"/>
            <w:tcBorders>
              <w:top w:val="nil"/>
              <w:left w:val="nil"/>
              <w:bottom w:val="nil"/>
              <w:right w:val="nil"/>
            </w:tcBorders>
            <w:shd w:val="clear" w:color="auto" w:fill="C9C9C9"/>
          </w:tcPr>
          <w:p w14:paraId="7C7066E3" w14:textId="77777777" w:rsidR="007F0FDF" w:rsidRDefault="00030555">
            <w:pPr>
              <w:spacing w:after="0" w:line="259" w:lineRule="auto"/>
              <w:ind w:left="0" w:right="0" w:firstLine="0"/>
            </w:pPr>
            <w:r>
              <w:rPr>
                <w:b/>
                <w:sz w:val="24"/>
              </w:rPr>
              <w:t xml:space="preserve">XX. </w:t>
            </w:r>
          </w:p>
        </w:tc>
        <w:tc>
          <w:tcPr>
            <w:tcW w:w="8675" w:type="dxa"/>
            <w:tcBorders>
              <w:top w:val="nil"/>
              <w:left w:val="nil"/>
              <w:bottom w:val="nil"/>
              <w:right w:val="nil"/>
            </w:tcBorders>
            <w:shd w:val="clear" w:color="auto" w:fill="C9C9C9"/>
          </w:tcPr>
          <w:p w14:paraId="7F27FA3D" w14:textId="77777777" w:rsidR="007F0FDF" w:rsidRDefault="00030555">
            <w:pPr>
              <w:spacing w:after="0" w:line="259" w:lineRule="auto"/>
              <w:ind w:left="110" w:right="0" w:firstLine="0"/>
            </w:pPr>
            <w:r>
              <w:rPr>
                <w:b/>
                <w:sz w:val="24"/>
              </w:rPr>
              <w:t xml:space="preserve">Informacje o formalnościach, jakie muszą zostać dopełnione po wyborze oferty w celu zawarcia umowy w sprawie zamówienia publicznego. </w:t>
            </w:r>
          </w:p>
        </w:tc>
      </w:tr>
    </w:tbl>
    <w:p w14:paraId="19007BBA" w14:textId="77777777" w:rsidR="007F0FDF" w:rsidRPr="00DE2ADF" w:rsidRDefault="00030555">
      <w:pPr>
        <w:numPr>
          <w:ilvl w:val="0"/>
          <w:numId w:val="20"/>
        </w:numPr>
        <w:spacing w:after="93"/>
        <w:ind w:right="83" w:hanging="427"/>
        <w:rPr>
          <w:sz w:val="22"/>
        </w:rPr>
      </w:pPr>
      <w:r w:rsidRPr="00DE2ADF">
        <w:rPr>
          <w:sz w:val="22"/>
        </w:rPr>
        <w:t xml:space="preserve">Zamawiający zawiera umowę w sprawie zamówienia publicznego, z uwzględnieniem art. 577 ustawy </w:t>
      </w:r>
      <w:proofErr w:type="spellStart"/>
      <w:r w:rsidRPr="00DE2ADF">
        <w:rPr>
          <w:sz w:val="22"/>
        </w:rPr>
        <w:t>Pzp</w:t>
      </w:r>
      <w:proofErr w:type="spellEnd"/>
      <w:r w:rsidRPr="00DE2ADF">
        <w:rPr>
          <w:sz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4297589A" w14:textId="77777777" w:rsidR="007F0FDF" w:rsidRPr="00DE2ADF" w:rsidRDefault="00030555">
      <w:pPr>
        <w:numPr>
          <w:ilvl w:val="0"/>
          <w:numId w:val="20"/>
        </w:numPr>
        <w:spacing w:after="96"/>
        <w:ind w:right="83" w:hanging="427"/>
        <w:rPr>
          <w:sz w:val="22"/>
        </w:rPr>
      </w:pPr>
      <w:r w:rsidRPr="00DE2ADF">
        <w:rPr>
          <w:sz w:val="22"/>
        </w:rPr>
        <w:t xml:space="preserve">Zamawiający może zawrzeć umowę w sprawie zamówienia publicznego przed upływem terminu,  o którym mowa w ust. 1, jeżeli w postępowaniu o udzielenie zamówienia złożono tylko jedną ofertą. </w:t>
      </w:r>
    </w:p>
    <w:p w14:paraId="432ED11B" w14:textId="77777777" w:rsidR="007F0FDF" w:rsidRPr="00DE2ADF" w:rsidRDefault="00030555">
      <w:pPr>
        <w:numPr>
          <w:ilvl w:val="0"/>
          <w:numId w:val="20"/>
        </w:numPr>
        <w:spacing w:after="96"/>
        <w:ind w:right="83" w:hanging="427"/>
        <w:rPr>
          <w:sz w:val="22"/>
        </w:rPr>
      </w:pPr>
      <w:r w:rsidRPr="00DE2ADF">
        <w:rPr>
          <w:sz w:val="22"/>
        </w:rPr>
        <w:t xml:space="preserve">Wykonawca, którego oferta została wybrana jako najkorzystniejsza, zostanie poinformowany przez Zamawiającego o miejscu i terminie podpisania umowy. </w:t>
      </w:r>
    </w:p>
    <w:p w14:paraId="7618C562" w14:textId="77777777" w:rsidR="007F0FDF" w:rsidRPr="00DE2ADF" w:rsidRDefault="00030555">
      <w:pPr>
        <w:numPr>
          <w:ilvl w:val="0"/>
          <w:numId w:val="20"/>
        </w:numPr>
        <w:spacing w:after="96"/>
        <w:ind w:right="83" w:hanging="427"/>
        <w:rPr>
          <w:sz w:val="22"/>
        </w:rPr>
      </w:pPr>
      <w:r w:rsidRPr="00DE2ADF">
        <w:rPr>
          <w:sz w:val="22"/>
        </w:rPr>
        <w:t xml:space="preserve">Wykonawca, o którym mowa w ust. 1, ma obowiązek zawrzeć umowę w sprawie zamówienia na warunkach określonych w projektowanych postanowieniach umowy, które stanowią Załącznik do SWZ. Umowa zostanie uzupełniona o zapisy wynikające ze złożonej oferty. </w:t>
      </w:r>
    </w:p>
    <w:p w14:paraId="2F5932DE" w14:textId="77777777" w:rsidR="007F0FDF" w:rsidRPr="00DE2ADF" w:rsidRDefault="00030555">
      <w:pPr>
        <w:numPr>
          <w:ilvl w:val="0"/>
          <w:numId w:val="20"/>
        </w:numPr>
        <w:spacing w:after="96"/>
        <w:ind w:right="83" w:hanging="427"/>
        <w:rPr>
          <w:sz w:val="22"/>
        </w:rPr>
      </w:pPr>
      <w:r w:rsidRPr="00DE2ADF">
        <w:rPr>
          <w:sz w:val="22"/>
        </w:rPr>
        <w:t xml:space="preserve">Przed podpisaniem umowy Wykonawcy wspólnie ubiegający się o udzielenie zamówienia  (w przypadku wyboru ich oferty jako najkorzystniejszej) przedstawią Zamawiającemu umowę regulującą współpracę tych Wykonawców. </w:t>
      </w:r>
    </w:p>
    <w:p w14:paraId="0C0148A4" w14:textId="77777777" w:rsidR="007F0FDF" w:rsidRPr="00DE2ADF" w:rsidRDefault="00030555">
      <w:pPr>
        <w:numPr>
          <w:ilvl w:val="0"/>
          <w:numId w:val="20"/>
        </w:numPr>
        <w:spacing w:after="65"/>
        <w:ind w:right="83" w:hanging="427"/>
        <w:rPr>
          <w:sz w:val="22"/>
        </w:rPr>
      </w:pPr>
      <w:r w:rsidRPr="00DE2ADF">
        <w:rPr>
          <w:sz w:val="22"/>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84C74D3" w14:textId="77777777" w:rsidR="007F0FDF" w:rsidRPr="00DE2ADF" w:rsidRDefault="00030555">
      <w:pPr>
        <w:numPr>
          <w:ilvl w:val="0"/>
          <w:numId w:val="20"/>
        </w:numPr>
        <w:spacing w:after="39" w:line="268" w:lineRule="auto"/>
        <w:ind w:right="83" w:hanging="427"/>
        <w:rPr>
          <w:sz w:val="22"/>
        </w:rPr>
      </w:pPr>
      <w:r w:rsidRPr="00DE2ADF">
        <w:rPr>
          <w:b/>
          <w:sz w:val="22"/>
        </w:rPr>
        <w:lastRenderedPageBreak/>
        <w:t xml:space="preserve">Wykonawca przed zawarciem umowy zobowiązany jest do złożenia:  </w:t>
      </w:r>
    </w:p>
    <w:p w14:paraId="182A93CD" w14:textId="5C57FCF5" w:rsidR="007F0FDF" w:rsidRPr="00DE2ADF" w:rsidRDefault="00030555">
      <w:pPr>
        <w:numPr>
          <w:ilvl w:val="1"/>
          <w:numId w:val="20"/>
        </w:numPr>
        <w:ind w:right="83" w:hanging="348"/>
        <w:rPr>
          <w:sz w:val="22"/>
        </w:rPr>
      </w:pPr>
      <w:r w:rsidRPr="00DE2ADF">
        <w:rPr>
          <w:sz w:val="22"/>
        </w:rPr>
        <w:t xml:space="preserve">Umowy regulującej współpracę Wykonawców wspólnie ubiegających </w:t>
      </w:r>
      <w:r w:rsidRPr="00DE2ADF">
        <w:rPr>
          <w:sz w:val="22"/>
        </w:rPr>
        <w:tab/>
        <w:t>się</w:t>
      </w:r>
      <w:r w:rsidR="00BA1A0C" w:rsidRPr="00DE2ADF">
        <w:rPr>
          <w:sz w:val="22"/>
        </w:rPr>
        <w:t xml:space="preserve"> </w:t>
      </w:r>
      <w:r w:rsidRPr="00DE2ADF">
        <w:rPr>
          <w:sz w:val="22"/>
        </w:rPr>
        <w:t>o udzielenie</w:t>
      </w:r>
      <w:r w:rsidR="00D27A57" w:rsidRPr="00DE2ADF">
        <w:rPr>
          <w:sz w:val="22"/>
        </w:rPr>
        <w:t xml:space="preserve"> </w:t>
      </w:r>
      <w:r w:rsidRPr="00DE2ADF">
        <w:rPr>
          <w:sz w:val="22"/>
        </w:rPr>
        <w:t xml:space="preserve">zamówienia. </w:t>
      </w:r>
    </w:p>
    <w:p w14:paraId="3474EE73" w14:textId="77777777" w:rsidR="007F0FDF" w:rsidRPr="00DE2ADF" w:rsidRDefault="00030555">
      <w:pPr>
        <w:numPr>
          <w:ilvl w:val="1"/>
          <w:numId w:val="20"/>
        </w:numPr>
        <w:ind w:right="83" w:hanging="348"/>
        <w:rPr>
          <w:sz w:val="22"/>
        </w:rPr>
      </w:pPr>
      <w:r w:rsidRPr="00DE2ADF">
        <w:rPr>
          <w:sz w:val="22"/>
        </w:rPr>
        <w:t xml:space="preserve">Kopii stosownych uprawnień budowlanych wraz z aktualnymi zaświadczeniami o przynależności do właściwej izby samorządu zawodowego, jeżeli wobec wskazanej osoby powstaje taki obowiązek (ważne na dzień otwarcia ofert). </w:t>
      </w:r>
    </w:p>
    <w:p w14:paraId="04EC767E" w14:textId="77777777" w:rsidR="007F0FDF" w:rsidRPr="00DE2ADF" w:rsidRDefault="00030555">
      <w:pPr>
        <w:numPr>
          <w:ilvl w:val="1"/>
          <w:numId w:val="20"/>
        </w:numPr>
        <w:ind w:right="83" w:hanging="348"/>
        <w:rPr>
          <w:sz w:val="22"/>
        </w:rPr>
      </w:pPr>
      <w:r w:rsidRPr="00DE2ADF">
        <w:rPr>
          <w:sz w:val="22"/>
        </w:rPr>
        <w:t xml:space="preserve">Listy pracowników własnych i podwykonawców wykonujących bezpośrednio roboty budowlane (nie dotyczy osób nadzorujących) wraz z oświadczeniem, że okazane do wglądu kopie umów o pracę osób wymienionych na tej liście są zgodne z prawdą. </w:t>
      </w:r>
    </w:p>
    <w:p w14:paraId="7E8A6289" w14:textId="77777777" w:rsidR="007F0FDF" w:rsidRPr="00DE2ADF" w:rsidRDefault="00030555">
      <w:pPr>
        <w:numPr>
          <w:ilvl w:val="1"/>
          <w:numId w:val="20"/>
        </w:numPr>
        <w:spacing w:after="3"/>
        <w:ind w:right="83" w:hanging="348"/>
        <w:rPr>
          <w:sz w:val="22"/>
        </w:rPr>
      </w:pPr>
      <w:r w:rsidRPr="00DE2ADF">
        <w:rPr>
          <w:sz w:val="22"/>
        </w:rPr>
        <w:t xml:space="preserve">Kosztorys ofertowy opracowany metodą szczegółową. (Ceny poszczególnych pozycji kosztorysu muszą być cenami rynkowymi. Nie dopuszczalnym jest przenoszenie ciężaru finansowego realizowanej inwestycji z okresu innego niż zakres robót wykonywanych (późniejszego lub końcowego na okres początkowy). Przedstawienie kosztorysu ofertowego w takiej konfiguracji z uwagi na częściowe fakturowanie będzie traktowane jako próba wyłudzenia nienależnego wynagrodzenia za wykonane roboty). Zamawiający ma prawo do weryfikacji złożonego kosztorysu na każdym etapie realizacji umowy i żądania jego poprawienia do cen rynkowych w pozycjach spornych do wysokości minimalnych cen SEKOCENBUD.  </w:t>
      </w:r>
    </w:p>
    <w:p w14:paraId="1DF32CC4" w14:textId="77777777" w:rsidR="007F0FDF" w:rsidRPr="00DE2ADF" w:rsidRDefault="00030555">
      <w:pPr>
        <w:spacing w:after="5"/>
        <w:ind w:left="1011" w:right="83"/>
        <w:rPr>
          <w:sz w:val="22"/>
        </w:rPr>
      </w:pPr>
      <w:r w:rsidRPr="00DE2ADF">
        <w:rPr>
          <w:sz w:val="22"/>
        </w:rPr>
        <w:t xml:space="preserve">Powyższa weryfikacja nie może powodować zmiany zaoferowanej ceny i będzie stosowana wyłącznie w sytuacjach spornych przy ustaleniu wartości w harmonogramie finansowo rzeczowym realizowanej inwestycji od którego uzależnione jest dokonywania częściowej zapłaty za roboty wykonane. </w:t>
      </w:r>
    </w:p>
    <w:p w14:paraId="15090C95" w14:textId="77777777" w:rsidR="007F0FDF" w:rsidRDefault="00030555">
      <w:pPr>
        <w:spacing w:after="81" w:line="259" w:lineRule="auto"/>
        <w:ind w:left="1001" w:right="0" w:firstLine="0"/>
        <w:jc w:val="left"/>
      </w:pPr>
      <w:r>
        <w:t xml:space="preserve"> </w:t>
      </w:r>
    </w:p>
    <w:p w14:paraId="17347E82" w14:textId="77777777" w:rsidR="007F0FDF" w:rsidRDefault="00030555">
      <w:pPr>
        <w:shd w:val="clear" w:color="auto" w:fill="C9C9C9"/>
        <w:spacing w:after="4" w:line="267" w:lineRule="auto"/>
        <w:ind w:left="844" w:right="70" w:hanging="566"/>
      </w:pPr>
      <w:r>
        <w:rPr>
          <w:b/>
          <w:sz w:val="24"/>
        </w:rPr>
        <w:t>XXI.</w:t>
      </w:r>
      <w:r>
        <w:rPr>
          <w:rFonts w:ascii="Arial" w:eastAsia="Arial" w:hAnsi="Arial" w:cs="Arial"/>
          <w:b/>
          <w:sz w:val="24"/>
        </w:rPr>
        <w:t xml:space="preserve"> </w:t>
      </w:r>
      <w:r>
        <w:rPr>
          <w:b/>
          <w:sz w:val="24"/>
        </w:rPr>
        <w:t xml:space="preserve">Projektowane postanowienia umowy w sprawie zamówienia publicznego, które zostaną wprowadzone do treści tej umowy. </w:t>
      </w:r>
    </w:p>
    <w:p w14:paraId="53E5F48D" w14:textId="77777777" w:rsidR="007F0FDF" w:rsidRDefault="00030555">
      <w:pPr>
        <w:spacing w:after="15" w:line="259" w:lineRule="auto"/>
        <w:ind w:left="293" w:right="0" w:firstLine="0"/>
        <w:jc w:val="left"/>
      </w:pPr>
      <w:r>
        <w:rPr>
          <w:b/>
        </w:rPr>
        <w:t xml:space="preserve"> </w:t>
      </w:r>
    </w:p>
    <w:p w14:paraId="37E3AF52" w14:textId="77777777" w:rsidR="007F0FDF" w:rsidRPr="00DE2ADF" w:rsidRDefault="00030555">
      <w:pPr>
        <w:spacing w:after="5"/>
        <w:ind w:left="288" w:right="83"/>
        <w:rPr>
          <w:sz w:val="22"/>
        </w:rPr>
      </w:pPr>
      <w:r w:rsidRPr="00DE2ADF">
        <w:rPr>
          <w:sz w:val="22"/>
        </w:rPr>
        <w:t xml:space="preserve">Projektowane postanowienia umowy w sprawie zamówienia publicznego, które zostaną wprowadzone do treści tej umowy, określone zostały w załączniku do SWZ.  </w:t>
      </w:r>
    </w:p>
    <w:p w14:paraId="34C9BE6C" w14:textId="77777777" w:rsidR="007F0FDF" w:rsidRDefault="00030555">
      <w:pPr>
        <w:spacing w:after="0" w:line="259" w:lineRule="auto"/>
        <w:ind w:left="720" w:right="0" w:firstLine="0"/>
        <w:jc w:val="left"/>
      </w:pPr>
      <w:r>
        <w:t xml:space="preserve"> </w:t>
      </w:r>
    </w:p>
    <w:tbl>
      <w:tblPr>
        <w:tblStyle w:val="TableGrid"/>
        <w:tblW w:w="9129" w:type="dxa"/>
        <w:tblInd w:w="264" w:type="dxa"/>
        <w:tblCellMar>
          <w:top w:w="38" w:type="dxa"/>
        </w:tblCellMar>
        <w:tblLook w:val="04A0" w:firstRow="1" w:lastRow="0" w:firstColumn="1" w:lastColumn="0" w:noHBand="0" w:noVBand="1"/>
      </w:tblPr>
      <w:tblGrid>
        <w:gridCol w:w="3708"/>
        <w:gridCol w:w="1063"/>
        <w:gridCol w:w="1221"/>
        <w:gridCol w:w="1075"/>
        <w:gridCol w:w="451"/>
        <w:gridCol w:w="1611"/>
      </w:tblGrid>
      <w:tr w:rsidR="007F0FDF" w14:paraId="05B6179F" w14:textId="77777777">
        <w:trPr>
          <w:trHeight w:val="648"/>
        </w:trPr>
        <w:tc>
          <w:tcPr>
            <w:tcW w:w="3708" w:type="dxa"/>
            <w:tcBorders>
              <w:top w:val="nil"/>
              <w:left w:val="nil"/>
              <w:bottom w:val="nil"/>
              <w:right w:val="nil"/>
            </w:tcBorders>
            <w:shd w:val="clear" w:color="auto" w:fill="C9C9C9"/>
          </w:tcPr>
          <w:p w14:paraId="3A9B02B6" w14:textId="77777777" w:rsidR="007F0FDF" w:rsidRDefault="00030555">
            <w:pPr>
              <w:spacing w:after="0" w:line="259" w:lineRule="auto"/>
              <w:ind w:left="595" w:right="0" w:hanging="566"/>
              <w:jc w:val="left"/>
            </w:pPr>
            <w:r>
              <w:rPr>
                <w:b/>
                <w:sz w:val="24"/>
              </w:rPr>
              <w:t>XXII.</w:t>
            </w:r>
            <w:r>
              <w:rPr>
                <w:rFonts w:ascii="Arial" w:eastAsia="Arial" w:hAnsi="Arial" w:cs="Arial"/>
                <w:b/>
                <w:sz w:val="24"/>
              </w:rPr>
              <w:t xml:space="preserve"> </w:t>
            </w:r>
            <w:r>
              <w:rPr>
                <w:b/>
                <w:sz w:val="24"/>
              </w:rPr>
              <w:t xml:space="preserve">Zamawiający </w:t>
            </w:r>
            <w:r>
              <w:rPr>
                <w:b/>
                <w:sz w:val="24"/>
              </w:rPr>
              <w:tab/>
              <w:t xml:space="preserve">dopuszcza okolicznościach. </w:t>
            </w:r>
          </w:p>
        </w:tc>
        <w:tc>
          <w:tcPr>
            <w:tcW w:w="1063" w:type="dxa"/>
            <w:tcBorders>
              <w:top w:val="nil"/>
              <w:left w:val="nil"/>
              <w:bottom w:val="nil"/>
              <w:right w:val="nil"/>
            </w:tcBorders>
            <w:shd w:val="clear" w:color="auto" w:fill="C9C9C9"/>
          </w:tcPr>
          <w:p w14:paraId="67C3D2E9" w14:textId="77777777" w:rsidR="007F0FDF" w:rsidRDefault="00030555">
            <w:pPr>
              <w:spacing w:after="0" w:line="259" w:lineRule="auto"/>
              <w:ind w:left="0" w:right="0" w:firstLine="0"/>
              <w:jc w:val="left"/>
            </w:pPr>
            <w:r>
              <w:rPr>
                <w:b/>
                <w:sz w:val="24"/>
              </w:rPr>
              <w:t xml:space="preserve">zmianę </w:t>
            </w:r>
          </w:p>
        </w:tc>
        <w:tc>
          <w:tcPr>
            <w:tcW w:w="1221" w:type="dxa"/>
            <w:tcBorders>
              <w:top w:val="nil"/>
              <w:left w:val="nil"/>
              <w:bottom w:val="nil"/>
              <w:right w:val="nil"/>
            </w:tcBorders>
            <w:shd w:val="clear" w:color="auto" w:fill="C9C9C9"/>
          </w:tcPr>
          <w:p w14:paraId="5E7F29D5" w14:textId="77777777" w:rsidR="007F0FDF" w:rsidRDefault="00030555">
            <w:pPr>
              <w:spacing w:after="0" w:line="259" w:lineRule="auto"/>
              <w:ind w:left="0" w:right="0" w:firstLine="0"/>
              <w:jc w:val="left"/>
            </w:pPr>
            <w:r>
              <w:rPr>
                <w:b/>
                <w:sz w:val="24"/>
              </w:rPr>
              <w:t xml:space="preserve">zawartej </w:t>
            </w:r>
          </w:p>
        </w:tc>
        <w:tc>
          <w:tcPr>
            <w:tcW w:w="1075" w:type="dxa"/>
            <w:tcBorders>
              <w:top w:val="nil"/>
              <w:left w:val="nil"/>
              <w:bottom w:val="nil"/>
              <w:right w:val="nil"/>
            </w:tcBorders>
            <w:shd w:val="clear" w:color="auto" w:fill="C9C9C9"/>
          </w:tcPr>
          <w:p w14:paraId="4F74AD84" w14:textId="77777777" w:rsidR="007F0FDF" w:rsidRDefault="00030555">
            <w:pPr>
              <w:spacing w:after="0" w:line="259" w:lineRule="auto"/>
              <w:ind w:left="0" w:right="0" w:firstLine="0"/>
              <w:jc w:val="left"/>
            </w:pPr>
            <w:r>
              <w:rPr>
                <w:b/>
                <w:sz w:val="24"/>
              </w:rPr>
              <w:t xml:space="preserve">umowy </w:t>
            </w:r>
          </w:p>
        </w:tc>
        <w:tc>
          <w:tcPr>
            <w:tcW w:w="451" w:type="dxa"/>
            <w:tcBorders>
              <w:top w:val="nil"/>
              <w:left w:val="nil"/>
              <w:bottom w:val="nil"/>
              <w:right w:val="nil"/>
            </w:tcBorders>
            <w:shd w:val="clear" w:color="auto" w:fill="C9C9C9"/>
          </w:tcPr>
          <w:p w14:paraId="4A317253" w14:textId="77777777" w:rsidR="007F0FDF" w:rsidRDefault="00030555">
            <w:pPr>
              <w:spacing w:after="0" w:line="259" w:lineRule="auto"/>
              <w:ind w:left="0" w:right="0" w:firstLine="0"/>
              <w:jc w:val="left"/>
            </w:pPr>
            <w:r>
              <w:rPr>
                <w:b/>
                <w:sz w:val="24"/>
              </w:rPr>
              <w:t xml:space="preserve">w </w:t>
            </w:r>
          </w:p>
        </w:tc>
        <w:tc>
          <w:tcPr>
            <w:tcW w:w="1611" w:type="dxa"/>
            <w:tcBorders>
              <w:top w:val="nil"/>
              <w:left w:val="nil"/>
              <w:bottom w:val="nil"/>
              <w:right w:val="nil"/>
            </w:tcBorders>
            <w:shd w:val="clear" w:color="auto" w:fill="C9C9C9"/>
          </w:tcPr>
          <w:p w14:paraId="65FBBE08" w14:textId="77777777" w:rsidR="007F0FDF" w:rsidRDefault="00030555">
            <w:pPr>
              <w:spacing w:after="0" w:line="259" w:lineRule="auto"/>
              <w:ind w:left="0" w:right="0" w:firstLine="0"/>
            </w:pPr>
            <w:r>
              <w:rPr>
                <w:b/>
                <w:sz w:val="24"/>
              </w:rPr>
              <w:t xml:space="preserve">następujących </w:t>
            </w:r>
          </w:p>
        </w:tc>
      </w:tr>
    </w:tbl>
    <w:p w14:paraId="35B4D2A7" w14:textId="77777777" w:rsidR="007F0FDF" w:rsidRDefault="00030555">
      <w:pPr>
        <w:spacing w:after="5" w:line="259" w:lineRule="auto"/>
        <w:ind w:left="0" w:right="0" w:firstLine="0"/>
        <w:jc w:val="left"/>
      </w:pPr>
      <w:r>
        <w:rPr>
          <w:b/>
          <w:sz w:val="24"/>
        </w:rPr>
        <w:t xml:space="preserve"> </w:t>
      </w:r>
    </w:p>
    <w:p w14:paraId="75022ABB" w14:textId="77777777" w:rsidR="007F0FDF" w:rsidRPr="00DE2ADF" w:rsidRDefault="00030555">
      <w:pPr>
        <w:numPr>
          <w:ilvl w:val="0"/>
          <w:numId w:val="21"/>
        </w:numPr>
        <w:ind w:right="83" w:hanging="427"/>
        <w:rPr>
          <w:sz w:val="22"/>
        </w:rPr>
      </w:pPr>
      <w:r w:rsidRPr="00DE2ADF">
        <w:rPr>
          <w:sz w:val="22"/>
        </w:rPr>
        <w:t xml:space="preserve">Dopuszcza się stosowanie robót zamiennych w następujących okolicznościach: </w:t>
      </w:r>
    </w:p>
    <w:p w14:paraId="6F2E2E82" w14:textId="77777777" w:rsidR="007F0FDF" w:rsidRPr="00DE2ADF" w:rsidRDefault="00030555">
      <w:pPr>
        <w:numPr>
          <w:ilvl w:val="1"/>
          <w:numId w:val="21"/>
        </w:numPr>
        <w:ind w:right="83" w:hanging="281"/>
        <w:rPr>
          <w:sz w:val="22"/>
        </w:rPr>
      </w:pPr>
      <w:r w:rsidRPr="00DE2ADF">
        <w:rPr>
          <w:sz w:val="22"/>
        </w:rP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 </w:t>
      </w:r>
    </w:p>
    <w:p w14:paraId="59BB24B1" w14:textId="77777777" w:rsidR="007F0FDF" w:rsidRPr="00DE2ADF" w:rsidRDefault="00030555">
      <w:pPr>
        <w:numPr>
          <w:ilvl w:val="1"/>
          <w:numId w:val="21"/>
        </w:numPr>
        <w:ind w:right="83" w:hanging="281"/>
        <w:rPr>
          <w:sz w:val="22"/>
        </w:rPr>
      </w:pPr>
      <w:r w:rsidRPr="00DE2ADF">
        <w:rPr>
          <w:sz w:val="22"/>
        </w:rPr>
        <w:t xml:space="preserve">w przypadku gdy z punktu widzenia Zamawiającego zachodzi potrzeba zmiany rozwiązań technicznych wynikających z umowy Zamawiający sporządza protokół robót zamiennych, a następnie dostarcza dokumentację na te roboty. </w:t>
      </w:r>
    </w:p>
    <w:p w14:paraId="7B7B70B1" w14:textId="77777777" w:rsidR="007F0FDF" w:rsidRPr="00DE2ADF" w:rsidRDefault="00030555">
      <w:pPr>
        <w:numPr>
          <w:ilvl w:val="1"/>
          <w:numId w:val="21"/>
        </w:numPr>
        <w:ind w:right="83" w:hanging="281"/>
        <w:rPr>
          <w:sz w:val="22"/>
        </w:rPr>
      </w:pPr>
      <w:r w:rsidRPr="00DE2ADF">
        <w:rPr>
          <w:sz w:val="22"/>
        </w:rPr>
        <w:t xml:space="preserve">konieczności wykonania robót zamiennych w stosunku do przewidzianych w dokumentacji w sytuacji gdy wykonanie tych robót będzie niezbędne do prawidłowego i zgodnego z zasadami wiedzy technicznej i obowiązującymi przepisami wykonania przedmiotu umowy. </w:t>
      </w:r>
    </w:p>
    <w:p w14:paraId="499F20B3" w14:textId="77777777" w:rsidR="007F0FDF" w:rsidRPr="00DE2ADF" w:rsidRDefault="00030555">
      <w:pPr>
        <w:numPr>
          <w:ilvl w:val="1"/>
          <w:numId w:val="21"/>
        </w:numPr>
        <w:ind w:right="83" w:hanging="281"/>
        <w:rPr>
          <w:sz w:val="22"/>
        </w:rPr>
      </w:pPr>
      <w:r w:rsidRPr="00DE2ADF">
        <w:rPr>
          <w:sz w:val="22"/>
        </w:rPr>
        <w:lastRenderedPageBreak/>
        <w:t xml:space="preserve">konieczność zrealizowania OPZ przy zastosowaniu innych rozwiązań technicznych lub materiałowych ze względu na zmiany obowiązującego prawa, a zmiany te uniemożliwią przekazanie obiektu do użytkowania. </w:t>
      </w:r>
    </w:p>
    <w:p w14:paraId="78B64A2A" w14:textId="77777777" w:rsidR="007F0FDF" w:rsidRPr="00DE2ADF" w:rsidRDefault="00030555">
      <w:pPr>
        <w:numPr>
          <w:ilvl w:val="1"/>
          <w:numId w:val="21"/>
        </w:numPr>
        <w:ind w:right="83" w:hanging="281"/>
        <w:rPr>
          <w:sz w:val="22"/>
        </w:rPr>
      </w:pPr>
      <w:r w:rsidRPr="00DE2ADF">
        <w:rPr>
          <w:sz w:val="22"/>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044836FB" w14:textId="77777777" w:rsidR="007F0FDF" w:rsidRPr="00DE2ADF" w:rsidRDefault="00030555">
      <w:pPr>
        <w:numPr>
          <w:ilvl w:val="1"/>
          <w:numId w:val="21"/>
        </w:numPr>
        <w:ind w:right="83" w:hanging="281"/>
        <w:rPr>
          <w:sz w:val="22"/>
        </w:rPr>
      </w:pPr>
      <w:r w:rsidRPr="00DE2ADF">
        <w:rPr>
          <w:sz w:val="22"/>
        </w:rPr>
        <w:t xml:space="preserve">W przypadku, gdy określone w pkt 2) zmiany spowodują wzrost kosztów, roboty te będą traktowane jako dodatkowe i Zamawiający sporządzi aneks na wykonanie robót dodatkowych. </w:t>
      </w:r>
    </w:p>
    <w:p w14:paraId="6171E943" w14:textId="77777777" w:rsidR="007F0FDF" w:rsidRPr="00DE2ADF" w:rsidRDefault="00030555">
      <w:pPr>
        <w:numPr>
          <w:ilvl w:val="1"/>
          <w:numId w:val="21"/>
        </w:numPr>
        <w:ind w:right="83" w:hanging="281"/>
        <w:rPr>
          <w:sz w:val="22"/>
        </w:rPr>
      </w:pPr>
      <w:r w:rsidRPr="00DE2ADF">
        <w:rPr>
          <w:sz w:val="22"/>
        </w:rPr>
        <w:t xml:space="preserve">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Pr="00DE2ADF">
        <w:rPr>
          <w:sz w:val="22"/>
        </w:rPr>
        <w:t>sekocenbud</w:t>
      </w:r>
      <w:proofErr w:type="spellEnd"/>
      <w:r w:rsidRPr="00DE2ADF">
        <w:rPr>
          <w:sz w:val="22"/>
        </w:rPr>
        <w:t xml:space="preserve"> dla woj. realizacji przedmiotu zamówienia lub udokumentowaną najniższą cenę z trzech porównywalnych cen z hurtowni z tymi materiałami. </w:t>
      </w:r>
    </w:p>
    <w:p w14:paraId="6A0EA460" w14:textId="77777777" w:rsidR="007F0FDF" w:rsidRPr="00DE2ADF" w:rsidRDefault="00030555">
      <w:pPr>
        <w:numPr>
          <w:ilvl w:val="1"/>
          <w:numId w:val="21"/>
        </w:numPr>
        <w:ind w:right="83" w:hanging="281"/>
        <w:rPr>
          <w:sz w:val="22"/>
        </w:rPr>
      </w:pPr>
      <w:r w:rsidRPr="00DE2ADF">
        <w:rPr>
          <w:sz w:val="22"/>
        </w:rPr>
        <w:t xml:space="preserve">Zmiany wynagrodzenia wskazanego w umowie w przypadku zlecenia robót dodatkowych lub wystąpienia okoliczności skutkujących zmianą wynagrodzenia na warunkach określonych w art. 455 ust. 2 ustawy </w:t>
      </w:r>
      <w:proofErr w:type="spellStart"/>
      <w:r w:rsidRPr="00DE2ADF">
        <w:rPr>
          <w:sz w:val="22"/>
        </w:rPr>
        <w:t>Pzp</w:t>
      </w:r>
      <w:proofErr w:type="spellEnd"/>
      <w:r w:rsidRPr="00DE2ADF">
        <w:rPr>
          <w:sz w:val="22"/>
        </w:rPr>
        <w:t xml:space="preserve">. </w:t>
      </w:r>
    </w:p>
    <w:p w14:paraId="4EC4EC70" w14:textId="77777777" w:rsidR="007F0FDF" w:rsidRPr="00DE2ADF" w:rsidRDefault="00030555">
      <w:pPr>
        <w:numPr>
          <w:ilvl w:val="0"/>
          <w:numId w:val="21"/>
        </w:numPr>
        <w:ind w:right="83" w:hanging="427"/>
        <w:rPr>
          <w:sz w:val="22"/>
        </w:rPr>
      </w:pPr>
      <w:r w:rsidRPr="00DE2ADF">
        <w:rPr>
          <w:sz w:val="22"/>
        </w:rPr>
        <w:t>Zamawiającemu przysługuje prawo zmniejszenia wynagrodzenia w przypadku: 1)</w:t>
      </w:r>
      <w:r w:rsidRPr="00DE2ADF">
        <w:rPr>
          <w:rFonts w:ascii="Arial" w:eastAsia="Arial" w:hAnsi="Arial" w:cs="Arial"/>
          <w:sz w:val="22"/>
        </w:rPr>
        <w:t xml:space="preserve"> </w:t>
      </w:r>
      <w:r w:rsidRPr="00DE2ADF">
        <w:rPr>
          <w:sz w:val="22"/>
        </w:rPr>
        <w:t xml:space="preserve">Rezygnacji z części zakresu robót do wykonania. </w:t>
      </w:r>
    </w:p>
    <w:p w14:paraId="73AF5E4D" w14:textId="77777777" w:rsidR="007F0FDF" w:rsidRPr="00DE2ADF" w:rsidRDefault="00030555">
      <w:pPr>
        <w:numPr>
          <w:ilvl w:val="1"/>
          <w:numId w:val="22"/>
        </w:numPr>
        <w:ind w:right="83" w:hanging="281"/>
        <w:rPr>
          <w:sz w:val="22"/>
        </w:rPr>
      </w:pPr>
      <w:r w:rsidRPr="00DE2ADF">
        <w:rPr>
          <w:sz w:val="22"/>
        </w:rPr>
        <w:t xml:space="preserve">Braku konieczności wykonania robót wynikłych z błędów stwierdzonych w OPZ </w:t>
      </w:r>
    </w:p>
    <w:p w14:paraId="29C1931B" w14:textId="77777777" w:rsidR="007F0FDF" w:rsidRPr="00DE2ADF" w:rsidRDefault="00030555">
      <w:pPr>
        <w:numPr>
          <w:ilvl w:val="1"/>
          <w:numId w:val="22"/>
        </w:numPr>
        <w:ind w:right="83" w:hanging="281"/>
        <w:rPr>
          <w:sz w:val="22"/>
        </w:rPr>
      </w:pPr>
      <w:r w:rsidRPr="00DE2ADF">
        <w:rPr>
          <w:sz w:val="22"/>
        </w:rPr>
        <w:t xml:space="preserve">Modyfikacji przedmiotu zamówienia w związku z wystąpieniem robót dodatkowych lub powtarzających za roboty zaniechane  </w:t>
      </w:r>
    </w:p>
    <w:p w14:paraId="02353247" w14:textId="77777777" w:rsidR="007F0FDF" w:rsidRPr="00DE2ADF" w:rsidRDefault="00030555">
      <w:pPr>
        <w:numPr>
          <w:ilvl w:val="1"/>
          <w:numId w:val="22"/>
        </w:numPr>
        <w:ind w:right="83" w:hanging="281"/>
        <w:rPr>
          <w:sz w:val="22"/>
        </w:rPr>
      </w:pPr>
      <w:r w:rsidRPr="00DE2ADF">
        <w:rPr>
          <w:sz w:val="22"/>
        </w:rPr>
        <w:t xml:space="preserve">Jeżeli wartość robót zamiennych będzie mniejsza od podstawowych. </w:t>
      </w:r>
    </w:p>
    <w:p w14:paraId="4DD67B80" w14:textId="77777777" w:rsidR="007F0FDF" w:rsidRPr="00DE2ADF" w:rsidRDefault="00030555">
      <w:pPr>
        <w:numPr>
          <w:ilvl w:val="1"/>
          <w:numId w:val="22"/>
        </w:numPr>
        <w:ind w:right="83" w:hanging="281"/>
        <w:rPr>
          <w:sz w:val="22"/>
        </w:rPr>
      </w:pPr>
      <w:r w:rsidRPr="00DE2ADF">
        <w:rPr>
          <w:sz w:val="22"/>
        </w:rPr>
        <w:t xml:space="preserve">Zmniejszenie wynagrodzenia o którym mowa w pkt 1) - 4) następuje w oparciu  o kosztorys ofertowy Wykonawcy. </w:t>
      </w:r>
    </w:p>
    <w:p w14:paraId="384CAFB3" w14:textId="77777777" w:rsidR="007F0FDF" w:rsidRPr="00DE2ADF" w:rsidRDefault="00030555">
      <w:pPr>
        <w:numPr>
          <w:ilvl w:val="0"/>
          <w:numId w:val="21"/>
        </w:numPr>
        <w:ind w:right="83" w:hanging="427"/>
        <w:rPr>
          <w:sz w:val="22"/>
        </w:rPr>
      </w:pPr>
      <w:r w:rsidRPr="00DE2ADF">
        <w:rPr>
          <w:sz w:val="22"/>
        </w:rPr>
        <w:t xml:space="preserve">Zmiana terminu związanego z wykonaniem umowy, która uprawnia do zmiany harmonogramu finansowo rzeczowego który wymaga akceptacji Zamawiającego nastąpi w następujących okolicznościach: </w:t>
      </w:r>
    </w:p>
    <w:p w14:paraId="70FD3A78" w14:textId="77777777" w:rsidR="007F0FDF" w:rsidRPr="00DE2ADF" w:rsidRDefault="00030555">
      <w:pPr>
        <w:numPr>
          <w:ilvl w:val="1"/>
          <w:numId w:val="21"/>
        </w:numPr>
        <w:ind w:right="83" w:hanging="281"/>
        <w:rPr>
          <w:sz w:val="22"/>
        </w:rPr>
      </w:pPr>
      <w:r w:rsidRPr="00DE2ADF">
        <w:rPr>
          <w:sz w:val="22"/>
        </w:rPr>
        <w:t>Zmiana terminu przewidzianego na zmianę częściowego terminu i zakończenie przedmiotu umowy, tj</w:t>
      </w:r>
      <w:r w:rsidRPr="00DE2ADF">
        <w:rPr>
          <w:b/>
          <w:sz w:val="22"/>
        </w:rPr>
        <w:t xml:space="preserve">.: </w:t>
      </w:r>
    </w:p>
    <w:p w14:paraId="3DB902A2" w14:textId="77777777" w:rsidR="007F0FDF" w:rsidRPr="00DE2ADF" w:rsidRDefault="00030555">
      <w:pPr>
        <w:numPr>
          <w:ilvl w:val="2"/>
          <w:numId w:val="21"/>
        </w:numPr>
        <w:ind w:right="83" w:hanging="286"/>
        <w:rPr>
          <w:sz w:val="22"/>
        </w:rPr>
      </w:pPr>
      <w:r w:rsidRPr="00DE2ADF">
        <w:rPr>
          <w:sz w:val="22"/>
        </w:rPr>
        <w:t xml:space="preserve">zmiany spowodowane warunkami atmosferycznymi w szczególności warunki atmosferyczne odbiegające od typowych dla pory roku lub utrzymują się przez dłuższy okres czasu co  uniemożliwia prowadzenie robót budowlanych z uwagi na uwarunkowania techniczne  i technologiczne wynikające z norm,  </w:t>
      </w:r>
    </w:p>
    <w:p w14:paraId="7DA6D032" w14:textId="77777777" w:rsidR="007F0FDF" w:rsidRPr="00DE2ADF" w:rsidRDefault="00030555">
      <w:pPr>
        <w:numPr>
          <w:ilvl w:val="2"/>
          <w:numId w:val="21"/>
        </w:numPr>
        <w:ind w:right="83" w:hanging="286"/>
        <w:rPr>
          <w:sz w:val="22"/>
        </w:rPr>
      </w:pPr>
      <w:r w:rsidRPr="00DE2ADF">
        <w:rPr>
          <w:sz w:val="22"/>
        </w:rPr>
        <w:t xml:space="preserve">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 </w:t>
      </w:r>
    </w:p>
    <w:p w14:paraId="038E1C15" w14:textId="77777777" w:rsidR="007F0FDF" w:rsidRPr="00DE2ADF" w:rsidRDefault="00030555">
      <w:pPr>
        <w:numPr>
          <w:ilvl w:val="2"/>
          <w:numId w:val="21"/>
        </w:numPr>
        <w:ind w:right="83" w:hanging="286"/>
        <w:rPr>
          <w:sz w:val="22"/>
        </w:rPr>
      </w:pPr>
      <w:r w:rsidRPr="00DE2ADF">
        <w:rPr>
          <w:sz w:val="22"/>
        </w:rPr>
        <w:t xml:space="preserve">konieczność usunięcia błędów lub wprowadzenie zmian w OPZ o czas niezbędny do ich usunięcia, </w:t>
      </w:r>
    </w:p>
    <w:p w14:paraId="7DD8064D" w14:textId="77777777" w:rsidR="007F0FDF" w:rsidRPr="00DE2ADF" w:rsidRDefault="00030555">
      <w:pPr>
        <w:numPr>
          <w:ilvl w:val="2"/>
          <w:numId w:val="21"/>
        </w:numPr>
        <w:ind w:right="83" w:hanging="286"/>
        <w:rPr>
          <w:sz w:val="22"/>
        </w:rPr>
      </w:pPr>
      <w:r w:rsidRPr="00DE2ADF">
        <w:rPr>
          <w:sz w:val="22"/>
        </w:rPr>
        <w:t xml:space="preserve">przestojów i opóźnień zawinionych przez Zamawiającego,  </w:t>
      </w:r>
    </w:p>
    <w:p w14:paraId="6376AC69" w14:textId="77777777" w:rsidR="007F0FDF" w:rsidRPr="00DE2ADF" w:rsidRDefault="00030555">
      <w:pPr>
        <w:numPr>
          <w:ilvl w:val="2"/>
          <w:numId w:val="21"/>
        </w:numPr>
        <w:ind w:right="83" w:hanging="286"/>
        <w:rPr>
          <w:sz w:val="22"/>
        </w:rPr>
      </w:pPr>
      <w:r w:rsidRPr="00DE2ADF">
        <w:rPr>
          <w:sz w:val="22"/>
        </w:rPr>
        <w:t xml:space="preserve">wystąpienia okoliczności, których strony umowy nie były w stanie przewidzieć, pomimo  zachowania należytej staranności,  </w:t>
      </w:r>
    </w:p>
    <w:p w14:paraId="5AC11C79" w14:textId="77777777" w:rsidR="007F0FDF" w:rsidRPr="00DE2ADF" w:rsidRDefault="00030555">
      <w:pPr>
        <w:numPr>
          <w:ilvl w:val="2"/>
          <w:numId w:val="21"/>
        </w:numPr>
        <w:ind w:right="83" w:hanging="286"/>
        <w:rPr>
          <w:sz w:val="22"/>
        </w:rPr>
      </w:pPr>
      <w:r w:rsidRPr="00DE2ADF">
        <w:rPr>
          <w:sz w:val="22"/>
        </w:rPr>
        <w:t xml:space="preserve">wykopalisk archeologicznych lub niewypałów uniemożliwiających wykonanie dalszych robót  </w:t>
      </w:r>
    </w:p>
    <w:p w14:paraId="3D6E301D" w14:textId="77777777" w:rsidR="007F0FDF" w:rsidRPr="00DE2ADF" w:rsidRDefault="00030555">
      <w:pPr>
        <w:numPr>
          <w:ilvl w:val="2"/>
          <w:numId w:val="21"/>
        </w:numPr>
        <w:ind w:right="83" w:hanging="286"/>
        <w:rPr>
          <w:sz w:val="22"/>
        </w:rPr>
      </w:pPr>
      <w:r w:rsidRPr="00DE2ADF">
        <w:rPr>
          <w:sz w:val="22"/>
        </w:rPr>
        <w:lastRenderedPageBreak/>
        <w:t xml:space="preserve">wydłużenie o czas powstały w wyniku nie zawarcia umowy w pierwotnym terminie związania ofertę o czas pierwotnie zakładany do wykonania przedmiotu zamówienia. </w:t>
      </w:r>
    </w:p>
    <w:p w14:paraId="4738A06D" w14:textId="77777777" w:rsidR="007F0FDF" w:rsidRPr="00DE2ADF" w:rsidRDefault="00030555">
      <w:pPr>
        <w:numPr>
          <w:ilvl w:val="2"/>
          <w:numId w:val="21"/>
        </w:numPr>
        <w:ind w:right="83" w:hanging="286"/>
        <w:rPr>
          <w:sz w:val="22"/>
        </w:rPr>
      </w:pPr>
      <w:r w:rsidRPr="00DE2ADF">
        <w:rPr>
          <w:sz w:val="22"/>
        </w:rPr>
        <w:t xml:space="preserve">czas niezbędny na wykonanie robót zamiennych lub dodatkowych, </w:t>
      </w:r>
    </w:p>
    <w:p w14:paraId="626F51E8" w14:textId="77777777" w:rsidR="007F0FDF" w:rsidRPr="00DE2ADF" w:rsidRDefault="00030555">
      <w:pPr>
        <w:numPr>
          <w:ilvl w:val="2"/>
          <w:numId w:val="21"/>
        </w:numPr>
        <w:ind w:right="83" w:hanging="286"/>
        <w:rPr>
          <w:sz w:val="22"/>
        </w:rPr>
      </w:pPr>
      <w:r w:rsidRPr="00DE2ADF">
        <w:rPr>
          <w:sz w:val="22"/>
        </w:rPr>
        <w:t xml:space="preserve">Zmiany będące następstwem działania organów administracji, w szczególności: </w:t>
      </w:r>
    </w:p>
    <w:p w14:paraId="63A62917" w14:textId="77777777" w:rsidR="007F0FDF" w:rsidRPr="00DE2ADF" w:rsidRDefault="00030555">
      <w:pPr>
        <w:numPr>
          <w:ilvl w:val="3"/>
          <w:numId w:val="21"/>
        </w:numPr>
        <w:ind w:right="83" w:hanging="204"/>
        <w:rPr>
          <w:sz w:val="22"/>
        </w:rPr>
      </w:pPr>
      <w:r w:rsidRPr="00DE2ADF">
        <w:rPr>
          <w:sz w:val="22"/>
        </w:rPr>
        <w:t xml:space="preserve">przekroczenia zakreślonych przez prawo terminów wydawania przez organy administracji decyzji, zezwoleń itp. </w:t>
      </w:r>
    </w:p>
    <w:p w14:paraId="78834233" w14:textId="6B685C5C" w:rsidR="007F0FDF" w:rsidRPr="00DE2ADF" w:rsidRDefault="00030555">
      <w:pPr>
        <w:numPr>
          <w:ilvl w:val="3"/>
          <w:numId w:val="21"/>
        </w:numPr>
        <w:ind w:right="83" w:hanging="204"/>
        <w:rPr>
          <w:sz w:val="22"/>
        </w:rPr>
      </w:pPr>
      <w:r w:rsidRPr="00DE2ADF">
        <w:rPr>
          <w:sz w:val="22"/>
        </w:rPr>
        <w:t>odmowa wydania przez organ administracji wymaganych decyzji, zezwoleń, uzgodnień na skutek błędó</w:t>
      </w:r>
      <w:r w:rsidR="001943CD" w:rsidRPr="00DE2ADF">
        <w:rPr>
          <w:sz w:val="22"/>
        </w:rPr>
        <w:t>w</w:t>
      </w:r>
      <w:r w:rsidRPr="00DE2ADF">
        <w:rPr>
          <w:sz w:val="22"/>
        </w:rPr>
        <w:t xml:space="preserve"> w OPZ. </w:t>
      </w:r>
    </w:p>
    <w:p w14:paraId="5E8F9F7A" w14:textId="77777777" w:rsidR="007F0FDF" w:rsidRPr="00DE2ADF" w:rsidRDefault="00030555">
      <w:pPr>
        <w:numPr>
          <w:ilvl w:val="2"/>
          <w:numId w:val="21"/>
        </w:numPr>
        <w:ind w:right="83" w:hanging="286"/>
        <w:rPr>
          <w:sz w:val="22"/>
        </w:rPr>
      </w:pPr>
      <w:r w:rsidRPr="00DE2ADF">
        <w:rPr>
          <w:sz w:val="22"/>
        </w:rPr>
        <w:t xml:space="preserve">skrócenie terminu realizacji zakresów częściowych oraz terminu końcowego, </w:t>
      </w:r>
    </w:p>
    <w:p w14:paraId="46E5FC63" w14:textId="77777777" w:rsidR="007F0FDF" w:rsidRPr="00DE2ADF" w:rsidRDefault="00030555">
      <w:pPr>
        <w:numPr>
          <w:ilvl w:val="2"/>
          <w:numId w:val="21"/>
        </w:numPr>
        <w:ind w:right="83" w:hanging="286"/>
        <w:rPr>
          <w:sz w:val="22"/>
        </w:rPr>
      </w:pPr>
      <w:r w:rsidRPr="00DE2ADF">
        <w:rPr>
          <w:sz w:val="22"/>
        </w:rPr>
        <w:t xml:space="preserve">zmiana terminów cząstkowych bez zmiany terminu końcowego jest dopuszczalna  w   okolicznościach niespowodowanych działalnością Wykonawcy, </w:t>
      </w:r>
    </w:p>
    <w:p w14:paraId="00103F7B" w14:textId="77777777" w:rsidR="007F0FDF" w:rsidRPr="00DE2ADF" w:rsidRDefault="00030555">
      <w:pPr>
        <w:numPr>
          <w:ilvl w:val="2"/>
          <w:numId w:val="21"/>
        </w:numPr>
        <w:ind w:right="83" w:hanging="286"/>
        <w:rPr>
          <w:sz w:val="22"/>
        </w:rPr>
      </w:pPr>
      <w:r w:rsidRPr="00DE2ADF">
        <w:rPr>
          <w:sz w:val="22"/>
        </w:rPr>
        <w:t xml:space="preserve">wydłużenie terminu związanego z wydłużeniem terminu odbioru końcowego ponad termin wskazany w umowie w tym wydłużenie terminu na usunięcia wad i usterek podczas odbioru końcowego. </w:t>
      </w:r>
    </w:p>
    <w:p w14:paraId="0A5FF92D" w14:textId="77777777" w:rsidR="007F0FDF" w:rsidRPr="00DE2ADF" w:rsidRDefault="00030555">
      <w:pPr>
        <w:ind w:left="705" w:right="83" w:hanging="427"/>
        <w:rPr>
          <w:sz w:val="22"/>
        </w:rPr>
      </w:pPr>
      <w:r w:rsidRPr="00DE2ADF">
        <w:rPr>
          <w:sz w:val="22"/>
        </w:rPr>
        <w:t>3.</w:t>
      </w:r>
      <w:r w:rsidRPr="00DE2ADF">
        <w:rPr>
          <w:rFonts w:ascii="Arial" w:eastAsia="Arial" w:hAnsi="Arial" w:cs="Arial"/>
          <w:sz w:val="22"/>
        </w:rPr>
        <w:t xml:space="preserve"> </w:t>
      </w:r>
      <w:r w:rsidRPr="00DE2ADF">
        <w:rPr>
          <w:sz w:val="22"/>
        </w:rPr>
        <w:t xml:space="preserve">Zmiany materiałowe, dopuszcza się wprowadzenie zmiany materiałów i urządzeń przedstawionych w ofercie pod warunkiem, że:  </w:t>
      </w:r>
    </w:p>
    <w:p w14:paraId="1EE6DC43" w14:textId="77777777" w:rsidR="007F0FDF" w:rsidRPr="00DE2ADF" w:rsidRDefault="00030555">
      <w:pPr>
        <w:numPr>
          <w:ilvl w:val="0"/>
          <w:numId w:val="23"/>
        </w:numPr>
        <w:ind w:right="83" w:hanging="281"/>
        <w:rPr>
          <w:sz w:val="22"/>
        </w:rPr>
      </w:pPr>
      <w:r w:rsidRPr="00DE2ADF">
        <w:rPr>
          <w:sz w:val="22"/>
        </w:rPr>
        <w:t xml:space="preserve">spowodują obniżenie kosztów ponoszonych przez Zamawiającego na eksploatację i konserwację wykonanego przedmiotu umowy;  </w:t>
      </w:r>
    </w:p>
    <w:p w14:paraId="199CBE38" w14:textId="77777777" w:rsidR="007F0FDF" w:rsidRPr="00DE2ADF" w:rsidRDefault="00030555">
      <w:pPr>
        <w:numPr>
          <w:ilvl w:val="0"/>
          <w:numId w:val="23"/>
        </w:numPr>
        <w:ind w:right="83" w:hanging="281"/>
        <w:rPr>
          <w:sz w:val="22"/>
        </w:rPr>
      </w:pPr>
      <w:r w:rsidRPr="00DE2ADF">
        <w:rPr>
          <w:sz w:val="22"/>
        </w:rPr>
        <w:t xml:space="preserve">wynikają z aktualizacji rozwiązań z uwagi na postęp technologiczny lub zmiany obowiązujących przepisów (następca zmienianego materiału lub urządzenia); </w:t>
      </w:r>
    </w:p>
    <w:p w14:paraId="2D3A1D5F" w14:textId="77777777" w:rsidR="007F0FDF" w:rsidRPr="00DE2ADF" w:rsidRDefault="00030555">
      <w:pPr>
        <w:numPr>
          <w:ilvl w:val="0"/>
          <w:numId w:val="23"/>
        </w:numPr>
        <w:ind w:right="83" w:hanging="281"/>
        <w:rPr>
          <w:sz w:val="22"/>
        </w:rPr>
      </w:pPr>
      <w:r w:rsidRPr="00DE2ADF">
        <w:rPr>
          <w:sz w:val="22"/>
        </w:rPr>
        <w:t xml:space="preserve">zmiana materiałów lub urządzeń o parametrach tożsamych lub lepszych od przyjętych w ofercie w przypadku wycofania lub niedostępność na rynku materiału lub urządzenia oferowanego; </w:t>
      </w:r>
    </w:p>
    <w:p w14:paraId="298593BD" w14:textId="77777777" w:rsidR="007F0FDF" w:rsidRPr="00DE2ADF" w:rsidRDefault="00030555">
      <w:pPr>
        <w:numPr>
          <w:ilvl w:val="0"/>
          <w:numId w:val="23"/>
        </w:numPr>
        <w:spacing w:after="4"/>
        <w:ind w:right="83" w:hanging="281"/>
        <w:rPr>
          <w:sz w:val="22"/>
        </w:rPr>
      </w:pPr>
      <w:r w:rsidRPr="00DE2ADF">
        <w:rPr>
          <w:sz w:val="22"/>
        </w:rPr>
        <w:t xml:space="preserve">zmiana materiałów lub urządzeń o parametrach tożsamych lub lepszych od przyjętych w ofercie po uzyskaniu pisemnej zgody Zamawiającego, pod warunkiem iż niniejsza zmiana nie powoduje zmiany ceny ofertowej; </w:t>
      </w:r>
    </w:p>
    <w:p w14:paraId="0481856B" w14:textId="77777777" w:rsidR="007F0FDF" w:rsidRPr="00DE2ADF" w:rsidRDefault="00030555">
      <w:pPr>
        <w:spacing w:after="5"/>
        <w:ind w:left="705" w:right="83" w:hanging="427"/>
        <w:rPr>
          <w:sz w:val="22"/>
        </w:rPr>
      </w:pPr>
      <w:r w:rsidRPr="00DE2ADF">
        <w:rPr>
          <w:sz w:val="22"/>
        </w:rPr>
        <w:t xml:space="preserve">5. Dokonanie zamiany kierownika budowy (robót) na osobę o kwalifikacjach wymaganych w SWZ oraz zmianę osób zatrudnionych na umowę o pracę. </w:t>
      </w:r>
    </w:p>
    <w:p w14:paraId="77E7FF7B" w14:textId="77777777" w:rsidR="007F0FDF" w:rsidRPr="00DE2ADF" w:rsidRDefault="00030555">
      <w:pPr>
        <w:spacing w:after="15" w:line="259" w:lineRule="auto"/>
        <w:ind w:left="293" w:right="0" w:firstLine="0"/>
        <w:jc w:val="left"/>
        <w:rPr>
          <w:sz w:val="22"/>
        </w:rPr>
      </w:pPr>
      <w:r w:rsidRPr="00DE2ADF">
        <w:rPr>
          <w:sz w:val="22"/>
        </w:rPr>
        <w:t xml:space="preserve"> </w:t>
      </w:r>
    </w:p>
    <w:p w14:paraId="1A4118EF" w14:textId="77777777" w:rsidR="007F0FDF" w:rsidRPr="00DE2ADF" w:rsidRDefault="00030555">
      <w:pPr>
        <w:spacing w:after="5"/>
        <w:ind w:left="288" w:right="83"/>
        <w:rPr>
          <w:sz w:val="22"/>
        </w:rPr>
      </w:pPr>
      <w:r w:rsidRPr="00DE2ADF">
        <w:rPr>
          <w:sz w:val="22"/>
        </w:rPr>
        <w:t xml:space="preserve">Wszystkie powyższe postanowienia stanowią katalog zmian, poza zapisami ustawy, które przed wprowadzeniem do umowy wymagają zgodnej akceptacji stron umowy, z wyłączeniem postanowień określonych w ust. 2, gdzie podjęcie decyzji o zmniejszeniu wynagrodzenia nie wymaga akceptacji Wykonawcy. </w:t>
      </w:r>
    </w:p>
    <w:p w14:paraId="4E66370E" w14:textId="77777777" w:rsidR="007F0FDF" w:rsidRDefault="00030555">
      <w:pPr>
        <w:spacing w:after="81" w:line="259" w:lineRule="auto"/>
        <w:ind w:left="1001" w:right="0" w:firstLine="0"/>
        <w:jc w:val="left"/>
      </w:pPr>
      <w:r>
        <w:t xml:space="preserve"> </w:t>
      </w:r>
    </w:p>
    <w:p w14:paraId="425AF0B3" w14:textId="77777777" w:rsidR="007F0FDF" w:rsidRDefault="00030555">
      <w:pPr>
        <w:shd w:val="clear" w:color="auto" w:fill="BFBFBF"/>
        <w:spacing w:after="39" w:line="267" w:lineRule="auto"/>
        <w:ind w:left="288" w:right="70"/>
      </w:pPr>
      <w:r>
        <w:rPr>
          <w:b/>
          <w:sz w:val="24"/>
        </w:rPr>
        <w:t>XXIII.</w:t>
      </w:r>
      <w:r>
        <w:rPr>
          <w:rFonts w:ascii="Arial" w:eastAsia="Arial" w:hAnsi="Arial" w:cs="Arial"/>
          <w:b/>
          <w:sz w:val="24"/>
        </w:rPr>
        <w:t xml:space="preserve"> </w:t>
      </w:r>
      <w:r>
        <w:rPr>
          <w:b/>
          <w:sz w:val="24"/>
        </w:rPr>
        <w:t xml:space="preserve">Pouczenie o środkach ochrony prawnej przysługujących Wykonawcy. </w:t>
      </w:r>
    </w:p>
    <w:p w14:paraId="35D0C9FC" w14:textId="77777777" w:rsidR="007F0FDF" w:rsidRDefault="00030555">
      <w:pPr>
        <w:spacing w:after="29" w:line="259" w:lineRule="auto"/>
        <w:ind w:left="0" w:right="325" w:firstLine="0"/>
        <w:jc w:val="center"/>
      </w:pPr>
      <w:r>
        <w:rPr>
          <w:b/>
          <w:sz w:val="24"/>
        </w:rPr>
        <w:t xml:space="preserve"> </w:t>
      </w:r>
    </w:p>
    <w:p w14:paraId="25E1A2EA" w14:textId="77777777" w:rsidR="007F0FDF" w:rsidRPr="00DE2ADF" w:rsidRDefault="00030555">
      <w:pPr>
        <w:numPr>
          <w:ilvl w:val="0"/>
          <w:numId w:val="24"/>
        </w:numPr>
        <w:spacing w:after="188"/>
        <w:ind w:right="83" w:hanging="427"/>
        <w:rPr>
          <w:sz w:val="22"/>
        </w:rPr>
      </w:pPr>
      <w:r w:rsidRPr="00DE2ADF">
        <w:rPr>
          <w:sz w:val="22"/>
        </w:rPr>
        <w:t xml:space="preserve">Środki ochrony prawnej przysługują Wykonawcy, jeżeli ma lub miał interes w uzyskaniu zamówienia oraz poniósł lub może ponieść szkodę w wyniku naruszenia przez Zamawiającego przepisów ustawy </w:t>
      </w:r>
      <w:proofErr w:type="spellStart"/>
      <w:r w:rsidRPr="00DE2ADF">
        <w:rPr>
          <w:sz w:val="22"/>
        </w:rPr>
        <w:t>Pzp</w:t>
      </w:r>
      <w:proofErr w:type="spellEnd"/>
      <w:r w:rsidRPr="00DE2ADF">
        <w:rPr>
          <w:sz w:val="22"/>
        </w:rPr>
        <w:t xml:space="preserve">. </w:t>
      </w:r>
    </w:p>
    <w:p w14:paraId="5C33A0BB" w14:textId="77777777" w:rsidR="007F0FDF" w:rsidRPr="00DE2ADF" w:rsidRDefault="00030555">
      <w:pPr>
        <w:numPr>
          <w:ilvl w:val="0"/>
          <w:numId w:val="24"/>
        </w:numPr>
        <w:spacing w:after="195"/>
        <w:ind w:right="83" w:hanging="427"/>
        <w:rPr>
          <w:sz w:val="22"/>
        </w:rPr>
      </w:pPr>
      <w:r w:rsidRPr="00DE2ADF">
        <w:rPr>
          <w:sz w:val="22"/>
        </w:rPr>
        <w:t xml:space="preserve">Odwołanie przysługuje na: </w:t>
      </w:r>
    </w:p>
    <w:p w14:paraId="43AA08D7" w14:textId="77777777" w:rsidR="007F0FDF" w:rsidRPr="00DE2ADF" w:rsidRDefault="00030555">
      <w:pPr>
        <w:numPr>
          <w:ilvl w:val="1"/>
          <w:numId w:val="24"/>
        </w:numPr>
        <w:spacing w:after="148"/>
        <w:ind w:right="83" w:hanging="281"/>
        <w:rPr>
          <w:sz w:val="22"/>
        </w:rPr>
      </w:pPr>
      <w:r w:rsidRPr="00DE2ADF">
        <w:rPr>
          <w:sz w:val="22"/>
        </w:rPr>
        <w:t xml:space="preserve">niezgodną z przepisami ustawy czynność Zamawiającego, podjętą w postępowaniu o udzielenie zamówienia, w tym na projektowane postanowienie umowy; </w:t>
      </w:r>
    </w:p>
    <w:p w14:paraId="6D21F0F3" w14:textId="77777777" w:rsidR="007F0FDF" w:rsidRPr="00DE2ADF" w:rsidRDefault="00030555">
      <w:pPr>
        <w:numPr>
          <w:ilvl w:val="1"/>
          <w:numId w:val="24"/>
        </w:numPr>
        <w:spacing w:after="147"/>
        <w:ind w:right="83" w:hanging="281"/>
        <w:rPr>
          <w:sz w:val="22"/>
        </w:rPr>
      </w:pPr>
      <w:r w:rsidRPr="00DE2ADF">
        <w:rPr>
          <w:sz w:val="22"/>
        </w:rPr>
        <w:t xml:space="preserve">zaniechanie czynności w postępowaniu o udzielenie zamówienia, do której Zamawiający był obowiązany na podstawie ustawy. </w:t>
      </w:r>
    </w:p>
    <w:p w14:paraId="4A259A1B" w14:textId="77777777" w:rsidR="007F0FDF" w:rsidRPr="00DE2ADF" w:rsidRDefault="00030555">
      <w:pPr>
        <w:numPr>
          <w:ilvl w:val="0"/>
          <w:numId w:val="24"/>
        </w:numPr>
        <w:spacing w:after="150"/>
        <w:ind w:right="83" w:hanging="427"/>
        <w:rPr>
          <w:sz w:val="22"/>
        </w:rPr>
      </w:pPr>
      <w:r w:rsidRPr="00DE2ADF">
        <w:rPr>
          <w:sz w:val="22"/>
        </w:rPr>
        <w:t xml:space="preserve">Odwołanie wnosi się do Prezesa Krajowej Izby Odwoławczej w formie pisemnej albo w formie elektronicznej albo w postaci elektronicznej opatrzone podpisem zaufanym. </w:t>
      </w:r>
    </w:p>
    <w:p w14:paraId="1F95D327" w14:textId="77777777" w:rsidR="007F0FDF" w:rsidRPr="00DE2ADF" w:rsidRDefault="00030555">
      <w:pPr>
        <w:numPr>
          <w:ilvl w:val="0"/>
          <w:numId w:val="24"/>
        </w:numPr>
        <w:spacing w:after="148"/>
        <w:ind w:right="83" w:hanging="427"/>
        <w:rPr>
          <w:sz w:val="22"/>
        </w:rPr>
      </w:pPr>
      <w:r w:rsidRPr="00DE2ADF">
        <w:rPr>
          <w:sz w:val="22"/>
        </w:rPr>
        <w:lastRenderedPageBreak/>
        <w:t xml:space="preserve">Na orzeczenie Krajowej Izby Odwoławczej oraz postanowienie Prezesa Krajowej Izby Odwoławczej, o którym mowa w art. 519 ust. 1 ustawy </w:t>
      </w:r>
      <w:proofErr w:type="spellStart"/>
      <w:r w:rsidRPr="00DE2ADF">
        <w:rPr>
          <w:sz w:val="22"/>
        </w:rPr>
        <w:t>Pzp</w:t>
      </w:r>
      <w:proofErr w:type="spellEnd"/>
      <w:r w:rsidRPr="00DE2ADF">
        <w:rPr>
          <w:sz w:val="22"/>
        </w:rPr>
        <w:t xml:space="preserve">, stronom oraz uczestnikom postępowania odwoławczego przysługuje skarga do sądu. Skargę wnosi się do Sądu Okręgowego w Warszawie za pośrednictwem Prezesa Krajowej Izby Odwoławczej. </w:t>
      </w:r>
    </w:p>
    <w:p w14:paraId="51D254BC" w14:textId="77777777" w:rsidR="007F0FDF" w:rsidRPr="00DE2ADF" w:rsidRDefault="00030555">
      <w:pPr>
        <w:numPr>
          <w:ilvl w:val="0"/>
          <w:numId w:val="24"/>
        </w:numPr>
        <w:spacing w:after="125"/>
        <w:ind w:right="83" w:hanging="427"/>
        <w:rPr>
          <w:sz w:val="22"/>
        </w:rPr>
      </w:pPr>
      <w:r w:rsidRPr="00DE2ADF">
        <w:rPr>
          <w:sz w:val="22"/>
        </w:rPr>
        <w:t xml:space="preserve">Szczegółowe informacje dotyczące środków ochrony prawnej określone są w Dziale IX „Środki ochrony prawnej” ustawy </w:t>
      </w:r>
      <w:proofErr w:type="spellStart"/>
      <w:r w:rsidRPr="00DE2ADF">
        <w:rPr>
          <w:sz w:val="22"/>
        </w:rPr>
        <w:t>Pzp</w:t>
      </w:r>
      <w:proofErr w:type="spellEnd"/>
      <w:r w:rsidRPr="00DE2ADF">
        <w:rPr>
          <w:sz w:val="22"/>
        </w:rPr>
        <w:t xml:space="preserve">. </w:t>
      </w:r>
    </w:p>
    <w:p w14:paraId="0D099AC6" w14:textId="77777777" w:rsidR="007F0FDF" w:rsidRDefault="00030555">
      <w:pPr>
        <w:spacing w:after="0" w:line="259" w:lineRule="auto"/>
        <w:ind w:left="576" w:right="0" w:firstLine="0"/>
        <w:jc w:val="left"/>
      </w:pPr>
      <w:r>
        <w:t xml:space="preserve"> </w:t>
      </w:r>
    </w:p>
    <w:p w14:paraId="448355AD" w14:textId="77777777" w:rsidR="007F0FDF" w:rsidRDefault="00030555">
      <w:pPr>
        <w:shd w:val="clear" w:color="auto" w:fill="C9C9C9"/>
        <w:spacing w:after="4" w:line="267" w:lineRule="auto"/>
        <w:ind w:left="288" w:right="70"/>
      </w:pPr>
      <w:r>
        <w:rPr>
          <w:b/>
          <w:sz w:val="24"/>
        </w:rPr>
        <w:t xml:space="preserve">XXIV. Informacje dodatkowe dotyczące składania ofert. </w:t>
      </w:r>
    </w:p>
    <w:p w14:paraId="7D7AAD14" w14:textId="77777777" w:rsidR="007F0FDF" w:rsidRPr="00DE2ADF" w:rsidRDefault="00030555">
      <w:pPr>
        <w:numPr>
          <w:ilvl w:val="0"/>
          <w:numId w:val="25"/>
        </w:numPr>
        <w:ind w:right="83" w:hanging="427"/>
        <w:rPr>
          <w:sz w:val="22"/>
        </w:rPr>
      </w:pPr>
      <w:r w:rsidRPr="00DE2ADF">
        <w:rPr>
          <w:sz w:val="22"/>
        </w:rPr>
        <w:t xml:space="preserve">Niniejsza SWZ oraz wszystkie dokumenty do niej dołączone mogą być użyte jedynie w celu sporządzenia oferty. </w:t>
      </w:r>
    </w:p>
    <w:p w14:paraId="664ED34C" w14:textId="77777777" w:rsidR="007F0FDF" w:rsidRPr="00DE2ADF" w:rsidRDefault="00030555">
      <w:pPr>
        <w:numPr>
          <w:ilvl w:val="0"/>
          <w:numId w:val="25"/>
        </w:numPr>
        <w:ind w:right="83" w:hanging="427"/>
        <w:rPr>
          <w:sz w:val="22"/>
        </w:rPr>
      </w:pPr>
      <w:r w:rsidRPr="00DE2ADF">
        <w:rPr>
          <w:sz w:val="22"/>
        </w:rPr>
        <w:t xml:space="preserve">Wykonawca przedstawia ofertę zgodnie z wymaganiami określonymi w niniejszej  SWZ.   </w:t>
      </w:r>
    </w:p>
    <w:p w14:paraId="790CEE56" w14:textId="77777777" w:rsidR="007F0FDF" w:rsidRPr="00DE2ADF" w:rsidRDefault="00030555">
      <w:pPr>
        <w:numPr>
          <w:ilvl w:val="0"/>
          <w:numId w:val="25"/>
        </w:numPr>
        <w:ind w:right="83" w:hanging="427"/>
        <w:rPr>
          <w:sz w:val="22"/>
        </w:rPr>
      </w:pPr>
      <w:r w:rsidRPr="00DE2ADF">
        <w:rPr>
          <w:sz w:val="22"/>
        </w:rPr>
        <w:t xml:space="preserve">Wykonawca ponosi wszystkie koszty związane z przygotowaniem i złożeniem oferty, Zamawiający nie przewiduje zwrotu kosztów udziału w postępowaniu. </w:t>
      </w:r>
    </w:p>
    <w:p w14:paraId="00205062" w14:textId="77777777" w:rsidR="007F0FDF" w:rsidRPr="00DE2ADF" w:rsidRDefault="00030555">
      <w:pPr>
        <w:numPr>
          <w:ilvl w:val="0"/>
          <w:numId w:val="25"/>
        </w:numPr>
        <w:ind w:right="83" w:hanging="427"/>
        <w:rPr>
          <w:sz w:val="22"/>
        </w:rPr>
      </w:pPr>
      <w:r w:rsidRPr="00DE2ADF">
        <w:rPr>
          <w:sz w:val="22"/>
        </w:rPr>
        <w:t xml:space="preserve">Zamawiający nie przewiduje składania ofert wariantowych. </w:t>
      </w:r>
    </w:p>
    <w:p w14:paraId="72B86BE2" w14:textId="77777777" w:rsidR="007F0FDF" w:rsidRPr="00DE2ADF" w:rsidRDefault="00030555">
      <w:pPr>
        <w:numPr>
          <w:ilvl w:val="0"/>
          <w:numId w:val="25"/>
        </w:numPr>
        <w:ind w:right="83" w:hanging="427"/>
        <w:rPr>
          <w:sz w:val="22"/>
        </w:rPr>
      </w:pPr>
      <w:r w:rsidRPr="00DE2ADF">
        <w:rPr>
          <w:sz w:val="22"/>
        </w:rPr>
        <w:t xml:space="preserve">Zamawiający nie przewiduje aukcji elektronicznej. </w:t>
      </w:r>
    </w:p>
    <w:p w14:paraId="7C9FD5C8" w14:textId="363C8311" w:rsidR="007F0FDF" w:rsidRPr="00C66DED" w:rsidRDefault="00164B64" w:rsidP="00C66DED">
      <w:pPr>
        <w:pStyle w:val="Akapitzlist"/>
        <w:numPr>
          <w:ilvl w:val="0"/>
          <w:numId w:val="25"/>
        </w:numPr>
        <w:spacing w:after="150"/>
        <w:ind w:right="83" w:hanging="421"/>
        <w:rPr>
          <w:sz w:val="22"/>
        </w:rPr>
      </w:pPr>
      <w:r w:rsidRPr="00DE2ADF">
        <w:rPr>
          <w:sz w:val="22"/>
        </w:rPr>
        <w:t xml:space="preserve">Zamawiający nie przewiduje udzielenia zamówień w trybie określonym w art. 214 ust. 1 pkt 7. </w:t>
      </w:r>
    </w:p>
    <w:tbl>
      <w:tblPr>
        <w:tblStyle w:val="TableGrid"/>
        <w:tblW w:w="9129" w:type="dxa"/>
        <w:tblInd w:w="264" w:type="dxa"/>
        <w:tblCellMar>
          <w:top w:w="37" w:type="dxa"/>
        </w:tblCellMar>
        <w:tblLook w:val="04A0" w:firstRow="1" w:lastRow="0" w:firstColumn="1" w:lastColumn="0" w:noHBand="0" w:noVBand="1"/>
      </w:tblPr>
      <w:tblGrid>
        <w:gridCol w:w="737"/>
        <w:gridCol w:w="4412"/>
        <w:gridCol w:w="3980"/>
      </w:tblGrid>
      <w:tr w:rsidR="007F0FDF" w14:paraId="75522965" w14:textId="77777777">
        <w:trPr>
          <w:trHeight w:val="302"/>
        </w:trPr>
        <w:tc>
          <w:tcPr>
            <w:tcW w:w="737" w:type="dxa"/>
            <w:tcBorders>
              <w:top w:val="nil"/>
              <w:left w:val="nil"/>
              <w:bottom w:val="nil"/>
              <w:right w:val="nil"/>
            </w:tcBorders>
            <w:shd w:val="clear" w:color="auto" w:fill="C9C9C9"/>
          </w:tcPr>
          <w:p w14:paraId="1AD95D15" w14:textId="77777777" w:rsidR="007F0FDF" w:rsidRDefault="00030555">
            <w:pPr>
              <w:spacing w:after="0" w:line="259" w:lineRule="auto"/>
              <w:ind w:left="29" w:right="0" w:firstLine="0"/>
              <w:jc w:val="left"/>
            </w:pPr>
            <w:r>
              <w:rPr>
                <w:b/>
                <w:sz w:val="24"/>
              </w:rPr>
              <w:t>XXV.</w:t>
            </w:r>
            <w:r>
              <w:rPr>
                <w:rFonts w:ascii="Arial" w:eastAsia="Arial" w:hAnsi="Arial" w:cs="Arial"/>
                <w:b/>
                <w:sz w:val="24"/>
              </w:rPr>
              <w:t xml:space="preserve"> </w:t>
            </w:r>
          </w:p>
        </w:tc>
        <w:tc>
          <w:tcPr>
            <w:tcW w:w="4412" w:type="dxa"/>
            <w:tcBorders>
              <w:top w:val="nil"/>
              <w:left w:val="nil"/>
              <w:bottom w:val="nil"/>
              <w:right w:val="nil"/>
            </w:tcBorders>
            <w:shd w:val="clear" w:color="auto" w:fill="C9C9C9"/>
          </w:tcPr>
          <w:p w14:paraId="1FD4B92F" w14:textId="77777777" w:rsidR="007F0FDF" w:rsidRDefault="00030555">
            <w:pPr>
              <w:spacing w:after="0" w:line="259" w:lineRule="auto"/>
              <w:ind w:left="0" w:right="-3" w:firstLine="0"/>
            </w:pPr>
            <w:r>
              <w:rPr>
                <w:b/>
                <w:sz w:val="24"/>
              </w:rPr>
              <w:t>Klauzula informacyjna dotycząca RODO.</w:t>
            </w:r>
          </w:p>
        </w:tc>
        <w:tc>
          <w:tcPr>
            <w:tcW w:w="3980" w:type="dxa"/>
            <w:tcBorders>
              <w:top w:val="nil"/>
              <w:left w:val="nil"/>
              <w:bottom w:val="nil"/>
              <w:right w:val="nil"/>
            </w:tcBorders>
            <w:shd w:val="clear" w:color="auto" w:fill="C9C9C9"/>
          </w:tcPr>
          <w:p w14:paraId="3ED10FA6" w14:textId="77777777" w:rsidR="007F0FDF" w:rsidRDefault="00030555">
            <w:pPr>
              <w:spacing w:after="0" w:line="259" w:lineRule="auto"/>
              <w:ind w:left="0" w:right="0" w:firstLine="0"/>
              <w:jc w:val="left"/>
            </w:pPr>
            <w:r>
              <w:rPr>
                <w:b/>
                <w:sz w:val="24"/>
              </w:rPr>
              <w:t xml:space="preserve"> </w:t>
            </w:r>
          </w:p>
        </w:tc>
      </w:tr>
    </w:tbl>
    <w:p w14:paraId="6C0AFC94" w14:textId="77777777" w:rsidR="007F0FDF" w:rsidRDefault="00030555">
      <w:pPr>
        <w:spacing w:after="0" w:line="259" w:lineRule="auto"/>
        <w:ind w:left="0" w:right="325" w:firstLine="0"/>
        <w:jc w:val="center"/>
      </w:pPr>
      <w:r>
        <w:rPr>
          <w:b/>
          <w:sz w:val="24"/>
        </w:rPr>
        <w:t xml:space="preserve"> </w:t>
      </w:r>
    </w:p>
    <w:p w14:paraId="5170FF2D" w14:textId="77777777" w:rsidR="00470475" w:rsidRPr="00DE2ADF" w:rsidRDefault="00470475" w:rsidP="00470475">
      <w:pPr>
        <w:spacing w:after="0" w:line="276" w:lineRule="auto"/>
        <w:ind w:left="426" w:right="-251" w:firstLine="1"/>
        <w:rPr>
          <w:rFonts w:eastAsia="Times New Roman" w:cs="Times New Roman"/>
          <w:color w:val="auto"/>
          <w:sz w:val="22"/>
          <w:lang w:eastAsia="x-none"/>
        </w:rPr>
      </w:pPr>
      <w:r w:rsidRPr="00DE2ADF">
        <w:rPr>
          <w:rFonts w:eastAsia="Times New Roman" w:cs="Times New Roman"/>
          <w:color w:val="auto"/>
          <w:sz w:val="22"/>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6FA3F3B" w14:textId="2F904F5D" w:rsidR="00470475" w:rsidRPr="00DE2ADF" w:rsidRDefault="00470475" w:rsidP="00470475">
      <w:pPr>
        <w:numPr>
          <w:ilvl w:val="2"/>
          <w:numId w:val="33"/>
        </w:numPr>
        <w:spacing w:after="0" w:line="276" w:lineRule="auto"/>
        <w:ind w:left="993" w:right="-251" w:hanging="284"/>
        <w:rPr>
          <w:rFonts w:eastAsia="Times New Roman" w:cs="Arial"/>
          <w:b/>
          <w:bCs/>
          <w:color w:val="auto"/>
          <w:sz w:val="22"/>
        </w:rPr>
      </w:pPr>
      <w:r w:rsidRPr="00DE2ADF">
        <w:rPr>
          <w:rFonts w:eastAsia="Times New Roman" w:cs="Times New Roman"/>
          <w:color w:val="auto"/>
          <w:sz w:val="22"/>
          <w:lang w:eastAsia="x-none"/>
        </w:rPr>
        <w:t xml:space="preserve">administratorem Pani/Pana danych osobowych jest </w:t>
      </w:r>
      <w:r w:rsidRPr="00DE2ADF">
        <w:rPr>
          <w:rFonts w:eastAsia="Times New Roman" w:cs="Arial"/>
          <w:b/>
          <w:bCs/>
          <w:color w:val="auto"/>
          <w:sz w:val="22"/>
        </w:rPr>
        <w:t xml:space="preserve">Gmina Skalbmierz ul. </w:t>
      </w:r>
      <w:proofErr w:type="spellStart"/>
      <w:r w:rsidRPr="00DE2ADF">
        <w:rPr>
          <w:rFonts w:eastAsia="Times New Roman" w:cs="Arial"/>
          <w:b/>
          <w:bCs/>
          <w:color w:val="auto"/>
          <w:sz w:val="22"/>
        </w:rPr>
        <w:t>T.Kościuszki</w:t>
      </w:r>
      <w:proofErr w:type="spellEnd"/>
      <w:r w:rsidRPr="00DE2ADF">
        <w:rPr>
          <w:rFonts w:eastAsia="Times New Roman" w:cs="Arial"/>
          <w:b/>
          <w:bCs/>
          <w:color w:val="auto"/>
          <w:sz w:val="22"/>
        </w:rPr>
        <w:t xml:space="preserve"> 1, 28-530 Skalbmierz </w:t>
      </w:r>
    </w:p>
    <w:p w14:paraId="7958AB1F" w14:textId="77777777" w:rsidR="00470475" w:rsidRPr="00DE2ADF" w:rsidRDefault="00470475" w:rsidP="00470475">
      <w:pPr>
        <w:numPr>
          <w:ilvl w:val="0"/>
          <w:numId w:val="30"/>
        </w:numPr>
        <w:spacing w:after="0" w:line="276" w:lineRule="auto"/>
        <w:ind w:left="993" w:right="-251"/>
        <w:rPr>
          <w:rFonts w:eastAsia="Times New Roman" w:cs="Times New Roman"/>
          <w:color w:val="auto"/>
          <w:sz w:val="22"/>
          <w:lang w:eastAsia="x-none"/>
        </w:rPr>
      </w:pPr>
      <w:r w:rsidRPr="00DE2ADF">
        <w:rPr>
          <w:rFonts w:eastAsia="Times New Roman" w:cs="Times New Roman"/>
          <w:color w:val="auto"/>
          <w:sz w:val="22"/>
          <w:lang w:eastAsia="x-none"/>
        </w:rPr>
        <w:t>Pani/Pana dane osobowe przetwarzane będą na podstawie art. 6 ust. 1 lit. c</w:t>
      </w:r>
      <w:r w:rsidRPr="00DE2ADF">
        <w:rPr>
          <w:rFonts w:eastAsia="Times New Roman" w:cs="Times New Roman"/>
          <w:i/>
          <w:color w:val="auto"/>
          <w:sz w:val="22"/>
          <w:lang w:eastAsia="x-none"/>
        </w:rPr>
        <w:t xml:space="preserve"> </w:t>
      </w:r>
      <w:r w:rsidRPr="00DE2ADF">
        <w:rPr>
          <w:rFonts w:eastAsia="Times New Roman" w:cs="Times New Roman"/>
          <w:color w:val="auto"/>
          <w:sz w:val="22"/>
          <w:lang w:eastAsia="x-none"/>
        </w:rPr>
        <w:t>RODO w celu związanym z niniejszym postępowaniem o udzielenie zamówienia publicznego;</w:t>
      </w:r>
    </w:p>
    <w:p w14:paraId="59A9CBA8" w14:textId="77777777" w:rsidR="00470475" w:rsidRPr="00DE2ADF" w:rsidRDefault="00470475" w:rsidP="00470475">
      <w:pPr>
        <w:numPr>
          <w:ilvl w:val="0"/>
          <w:numId w:val="30"/>
        </w:numPr>
        <w:spacing w:after="0" w:line="276" w:lineRule="auto"/>
        <w:ind w:left="993" w:right="-251"/>
        <w:rPr>
          <w:rFonts w:eastAsia="Times New Roman" w:cs="Times New Roman"/>
          <w:color w:val="auto"/>
          <w:sz w:val="22"/>
          <w:lang w:eastAsia="x-none"/>
        </w:rPr>
      </w:pPr>
      <w:r w:rsidRPr="00DE2ADF">
        <w:rPr>
          <w:rFonts w:eastAsia="Times New Roman" w:cs="Times New Roman"/>
          <w:color w:val="auto"/>
          <w:sz w:val="22"/>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DE2ADF">
        <w:rPr>
          <w:rFonts w:eastAsia="Times New Roman" w:cs="Times New Roman"/>
          <w:color w:val="auto"/>
          <w:sz w:val="22"/>
          <w:lang w:eastAsia="x-none"/>
        </w:rPr>
        <w:t>późn</w:t>
      </w:r>
      <w:proofErr w:type="spellEnd"/>
      <w:r w:rsidRPr="00DE2ADF">
        <w:rPr>
          <w:rFonts w:eastAsia="Times New Roman" w:cs="Times New Roman"/>
          <w:color w:val="auto"/>
          <w:sz w:val="22"/>
          <w:lang w:eastAsia="x-none"/>
        </w:rPr>
        <w:t xml:space="preserve">. zm.);  </w:t>
      </w:r>
    </w:p>
    <w:p w14:paraId="61F6CE8F" w14:textId="77777777" w:rsidR="00470475" w:rsidRPr="00DE2ADF" w:rsidRDefault="00470475" w:rsidP="00470475">
      <w:pPr>
        <w:numPr>
          <w:ilvl w:val="0"/>
          <w:numId w:val="30"/>
        </w:numPr>
        <w:spacing w:after="0" w:line="276" w:lineRule="auto"/>
        <w:ind w:left="993" w:right="-251"/>
        <w:rPr>
          <w:rFonts w:eastAsia="Times New Roman" w:cs="Times New Roman"/>
          <w:color w:val="auto"/>
          <w:sz w:val="22"/>
          <w:lang w:eastAsia="x-none"/>
        </w:rPr>
      </w:pPr>
      <w:r w:rsidRPr="00DE2ADF">
        <w:rPr>
          <w:rFonts w:eastAsia="Times New Roman" w:cs="Times New Roman"/>
          <w:color w:val="auto"/>
          <w:sz w:val="22"/>
          <w:lang w:eastAsia="x-none"/>
        </w:rPr>
        <w:t xml:space="preserve">Pani/Pana dane osobowe będą przechowywane, zgodnie z art. 78 ust. 1 ustawy </w:t>
      </w:r>
      <w:proofErr w:type="spellStart"/>
      <w:r w:rsidRPr="00DE2ADF">
        <w:rPr>
          <w:rFonts w:eastAsia="Times New Roman" w:cs="Times New Roman"/>
          <w:color w:val="auto"/>
          <w:sz w:val="22"/>
          <w:lang w:eastAsia="x-none"/>
        </w:rPr>
        <w:t>Pzp</w:t>
      </w:r>
      <w:proofErr w:type="spellEnd"/>
      <w:r w:rsidRPr="00DE2ADF">
        <w:rPr>
          <w:rFonts w:eastAsia="Times New Roman" w:cs="Times New Roman"/>
          <w:color w:val="auto"/>
          <w:sz w:val="22"/>
          <w:lang w:eastAsia="x-none"/>
        </w:rPr>
        <w:t>, przez okres 4 lat od dnia zakończenia postępowania o udzielenie zamówienia lub na okres przechowywania tych danych zgodnie z wytycznymi o dofinansowania z środków UE;</w:t>
      </w:r>
    </w:p>
    <w:p w14:paraId="545F3EAE" w14:textId="77777777" w:rsidR="00470475" w:rsidRPr="00DE2ADF" w:rsidRDefault="00470475" w:rsidP="00470475">
      <w:pPr>
        <w:numPr>
          <w:ilvl w:val="0"/>
          <w:numId w:val="30"/>
        </w:numPr>
        <w:spacing w:after="0" w:line="276" w:lineRule="auto"/>
        <w:ind w:left="993" w:right="-251"/>
        <w:rPr>
          <w:rFonts w:eastAsia="Times New Roman" w:cs="Times New Roman"/>
          <w:b/>
          <w:i/>
          <w:color w:val="auto"/>
          <w:sz w:val="22"/>
          <w:lang w:eastAsia="x-none"/>
        </w:rPr>
      </w:pPr>
      <w:r w:rsidRPr="00DE2ADF">
        <w:rPr>
          <w:rFonts w:eastAsia="Times New Roman" w:cs="Times New Roman"/>
          <w:color w:val="auto"/>
          <w:sz w:val="22"/>
          <w:lang w:eastAsia="x-none"/>
        </w:rPr>
        <w:t xml:space="preserve">obowiązek podania przez Panią/Pana danych osobowych bezpośrednio Pani/Pana dotyczących jest wymogiem ustawowym określonym w przepisach ustawy </w:t>
      </w:r>
      <w:proofErr w:type="spellStart"/>
      <w:r w:rsidRPr="00DE2ADF">
        <w:rPr>
          <w:rFonts w:eastAsia="Times New Roman" w:cs="Times New Roman"/>
          <w:color w:val="auto"/>
          <w:sz w:val="22"/>
          <w:lang w:eastAsia="x-none"/>
        </w:rPr>
        <w:t>Pzp</w:t>
      </w:r>
      <w:proofErr w:type="spellEnd"/>
      <w:r w:rsidRPr="00DE2ADF">
        <w:rPr>
          <w:rFonts w:eastAsia="Times New Roman" w:cs="Times New Roman"/>
          <w:color w:val="auto"/>
          <w:sz w:val="22"/>
          <w:lang w:eastAsia="x-none"/>
        </w:rPr>
        <w:t xml:space="preserve">, związanym z udziałem w postępowaniu o udzielenie zamówienia publicznego; konsekwencje niepodania określonych danych wynikają z ustawy </w:t>
      </w:r>
      <w:proofErr w:type="spellStart"/>
      <w:r w:rsidRPr="00DE2ADF">
        <w:rPr>
          <w:rFonts w:eastAsia="Times New Roman" w:cs="Times New Roman"/>
          <w:color w:val="auto"/>
          <w:sz w:val="22"/>
          <w:lang w:eastAsia="x-none"/>
        </w:rPr>
        <w:t>Pzp</w:t>
      </w:r>
      <w:proofErr w:type="spellEnd"/>
      <w:r w:rsidRPr="00DE2ADF">
        <w:rPr>
          <w:rFonts w:eastAsia="Times New Roman" w:cs="Times New Roman"/>
          <w:color w:val="auto"/>
          <w:sz w:val="22"/>
          <w:lang w:eastAsia="x-none"/>
        </w:rPr>
        <w:t xml:space="preserve">;  </w:t>
      </w:r>
    </w:p>
    <w:p w14:paraId="64F48747" w14:textId="77777777" w:rsidR="00470475" w:rsidRPr="00DE2ADF" w:rsidRDefault="00470475" w:rsidP="00470475">
      <w:pPr>
        <w:numPr>
          <w:ilvl w:val="0"/>
          <w:numId w:val="30"/>
        </w:numPr>
        <w:spacing w:after="0" w:line="276" w:lineRule="auto"/>
        <w:ind w:left="993" w:right="-251"/>
        <w:rPr>
          <w:rFonts w:eastAsia="Times New Roman" w:cs="Times New Roman"/>
          <w:color w:val="auto"/>
          <w:sz w:val="22"/>
          <w:lang w:eastAsia="x-none"/>
        </w:rPr>
      </w:pPr>
      <w:r w:rsidRPr="00DE2ADF">
        <w:rPr>
          <w:rFonts w:eastAsia="Times New Roman" w:cs="Times New Roman"/>
          <w:color w:val="auto"/>
          <w:sz w:val="22"/>
          <w:lang w:eastAsia="x-none"/>
        </w:rPr>
        <w:t>w odniesieniu do Pani/Pana danych osobowych decyzje nie będą podejmowane w sposób zautomatyzowany, stosowanie do art. 22 RODO;</w:t>
      </w:r>
    </w:p>
    <w:p w14:paraId="13F6A87B" w14:textId="77777777" w:rsidR="00470475" w:rsidRPr="00DE2ADF" w:rsidRDefault="00470475" w:rsidP="00470475">
      <w:pPr>
        <w:numPr>
          <w:ilvl w:val="0"/>
          <w:numId w:val="30"/>
        </w:numPr>
        <w:spacing w:after="0" w:line="276" w:lineRule="auto"/>
        <w:ind w:left="993" w:right="-251"/>
        <w:rPr>
          <w:rFonts w:eastAsia="Times New Roman" w:cs="Times New Roman"/>
          <w:color w:val="auto"/>
          <w:sz w:val="22"/>
          <w:lang w:eastAsia="x-none"/>
        </w:rPr>
      </w:pPr>
      <w:r w:rsidRPr="00DE2ADF">
        <w:rPr>
          <w:rFonts w:eastAsia="Times New Roman" w:cs="Times New Roman"/>
          <w:color w:val="auto"/>
          <w:sz w:val="22"/>
          <w:lang w:eastAsia="x-none"/>
        </w:rPr>
        <w:t>posiada Pani/Pan:</w:t>
      </w:r>
    </w:p>
    <w:p w14:paraId="78AA298F" w14:textId="77777777" w:rsidR="00470475" w:rsidRPr="00DE2ADF" w:rsidRDefault="00470475" w:rsidP="00470475">
      <w:pPr>
        <w:numPr>
          <w:ilvl w:val="0"/>
          <w:numId w:val="31"/>
        </w:numPr>
        <w:spacing w:after="0" w:line="276" w:lineRule="auto"/>
        <w:ind w:left="1276" w:right="-251"/>
        <w:rPr>
          <w:rFonts w:eastAsia="Times New Roman" w:cs="Times New Roman"/>
          <w:color w:val="auto"/>
          <w:sz w:val="22"/>
          <w:lang w:eastAsia="x-none"/>
        </w:rPr>
      </w:pPr>
      <w:r w:rsidRPr="00DE2ADF">
        <w:rPr>
          <w:rFonts w:eastAsia="Times New Roman" w:cs="Times New Roman"/>
          <w:color w:val="auto"/>
          <w:sz w:val="22"/>
          <w:lang w:eastAsia="x-none"/>
        </w:rPr>
        <w:t>na podstawie art. 15 RODO prawo dostępu do danych osobowych Pani/Pana dotyczących;</w:t>
      </w:r>
    </w:p>
    <w:p w14:paraId="3309399A" w14:textId="77777777" w:rsidR="00470475" w:rsidRPr="00DE2ADF" w:rsidRDefault="00470475" w:rsidP="00470475">
      <w:pPr>
        <w:numPr>
          <w:ilvl w:val="0"/>
          <w:numId w:val="31"/>
        </w:numPr>
        <w:spacing w:after="0" w:line="276" w:lineRule="auto"/>
        <w:ind w:left="1276" w:right="-251"/>
        <w:rPr>
          <w:rFonts w:eastAsia="Times New Roman" w:cs="Times New Roman"/>
          <w:color w:val="auto"/>
          <w:sz w:val="22"/>
          <w:lang w:eastAsia="x-none"/>
        </w:rPr>
      </w:pPr>
      <w:r w:rsidRPr="00DE2ADF">
        <w:rPr>
          <w:rFonts w:eastAsia="Times New Roman" w:cs="Times New Roman"/>
          <w:color w:val="auto"/>
          <w:sz w:val="22"/>
          <w:lang w:eastAsia="x-none"/>
        </w:rPr>
        <w:t xml:space="preserve">na podstawie art. 16 RODO prawo do sprostowania Pani/Pana danych osobowych </w:t>
      </w:r>
      <w:r w:rsidRPr="00DE2ADF">
        <w:rPr>
          <w:rFonts w:eastAsia="Times New Roman" w:cs="Times New Roman"/>
          <w:b/>
          <w:color w:val="auto"/>
          <w:sz w:val="22"/>
          <w:vertAlign w:val="superscript"/>
          <w:lang w:eastAsia="x-none"/>
        </w:rPr>
        <w:t>**</w:t>
      </w:r>
      <w:r w:rsidRPr="00DE2ADF">
        <w:rPr>
          <w:rFonts w:eastAsia="Times New Roman" w:cs="Times New Roman"/>
          <w:color w:val="auto"/>
          <w:sz w:val="22"/>
          <w:lang w:eastAsia="x-none"/>
        </w:rPr>
        <w:t>;</w:t>
      </w:r>
    </w:p>
    <w:p w14:paraId="03F39D18" w14:textId="77777777" w:rsidR="00470475" w:rsidRPr="00DE2ADF" w:rsidRDefault="00470475" w:rsidP="00470475">
      <w:pPr>
        <w:numPr>
          <w:ilvl w:val="0"/>
          <w:numId w:val="31"/>
        </w:numPr>
        <w:spacing w:after="0" w:line="276" w:lineRule="auto"/>
        <w:ind w:left="1276" w:right="-251"/>
        <w:rPr>
          <w:rFonts w:eastAsia="Times New Roman" w:cs="Times New Roman"/>
          <w:color w:val="auto"/>
          <w:sz w:val="22"/>
          <w:lang w:eastAsia="x-none"/>
        </w:rPr>
      </w:pPr>
      <w:r w:rsidRPr="00DE2ADF">
        <w:rPr>
          <w:rFonts w:eastAsia="Times New Roman" w:cs="Times New Roman"/>
          <w:color w:val="auto"/>
          <w:sz w:val="22"/>
          <w:lang w:eastAsia="x-none"/>
        </w:rPr>
        <w:t xml:space="preserve">na podstawie art. 18 RODO prawo żądania od administratora ograniczenia przetwarzania danych osobowych z zastrzeżeniem przypadków, o których mowa w art. 18 ust. 2 RODO ***;  </w:t>
      </w:r>
    </w:p>
    <w:p w14:paraId="33DE5485" w14:textId="77777777" w:rsidR="00470475" w:rsidRPr="00DE2ADF" w:rsidRDefault="00470475" w:rsidP="00470475">
      <w:pPr>
        <w:numPr>
          <w:ilvl w:val="0"/>
          <w:numId w:val="31"/>
        </w:numPr>
        <w:spacing w:after="0" w:line="276" w:lineRule="auto"/>
        <w:ind w:left="1276" w:right="-251"/>
        <w:rPr>
          <w:rFonts w:eastAsia="Times New Roman" w:cs="Times New Roman"/>
          <w:i/>
          <w:color w:val="auto"/>
          <w:sz w:val="22"/>
          <w:lang w:eastAsia="x-none"/>
        </w:rPr>
      </w:pPr>
      <w:r w:rsidRPr="00DE2ADF">
        <w:rPr>
          <w:rFonts w:eastAsia="Times New Roman" w:cs="Times New Roman"/>
          <w:color w:val="auto"/>
          <w:sz w:val="22"/>
          <w:lang w:eastAsia="x-none"/>
        </w:rPr>
        <w:lastRenderedPageBreak/>
        <w:t>prawo do wniesienia skargi do Prezesa Urzędu Ochrony Danych Osobowych, gdy uzna Pani/Pan, że przetwarzanie danych osobowych Pani/Pana dotyczących narusza przepisy RODO;</w:t>
      </w:r>
    </w:p>
    <w:p w14:paraId="735D51FF" w14:textId="77777777" w:rsidR="00470475" w:rsidRPr="00DE2ADF" w:rsidRDefault="00470475" w:rsidP="00470475">
      <w:pPr>
        <w:numPr>
          <w:ilvl w:val="0"/>
          <w:numId w:val="30"/>
        </w:numPr>
        <w:spacing w:after="0" w:line="276" w:lineRule="auto"/>
        <w:ind w:left="993" w:right="-251"/>
        <w:rPr>
          <w:rFonts w:eastAsia="Times New Roman" w:cs="Times New Roman"/>
          <w:i/>
          <w:color w:val="auto"/>
          <w:sz w:val="22"/>
          <w:lang w:eastAsia="x-none"/>
        </w:rPr>
      </w:pPr>
      <w:r w:rsidRPr="00DE2ADF">
        <w:rPr>
          <w:rFonts w:eastAsia="Times New Roman" w:cs="Times New Roman"/>
          <w:color w:val="auto"/>
          <w:sz w:val="22"/>
          <w:lang w:eastAsia="x-none"/>
        </w:rPr>
        <w:t>nie przysługuje Pani/Panu:</w:t>
      </w:r>
    </w:p>
    <w:p w14:paraId="5E1FA21D" w14:textId="77777777" w:rsidR="00470475" w:rsidRPr="00DE2ADF" w:rsidRDefault="00470475" w:rsidP="00470475">
      <w:pPr>
        <w:numPr>
          <w:ilvl w:val="0"/>
          <w:numId w:val="32"/>
        </w:numPr>
        <w:spacing w:after="0" w:line="276" w:lineRule="auto"/>
        <w:ind w:left="1276" w:right="-251"/>
        <w:rPr>
          <w:rFonts w:eastAsia="Times New Roman" w:cs="Times New Roman"/>
          <w:i/>
          <w:color w:val="auto"/>
          <w:sz w:val="22"/>
          <w:lang w:eastAsia="x-none"/>
        </w:rPr>
      </w:pPr>
      <w:r w:rsidRPr="00DE2ADF">
        <w:rPr>
          <w:rFonts w:eastAsia="Times New Roman" w:cs="Times New Roman"/>
          <w:color w:val="auto"/>
          <w:sz w:val="22"/>
          <w:lang w:eastAsia="x-none"/>
        </w:rPr>
        <w:t>w związku z art. 17 ust. 3 lit. b, d lub e RODO prawo do usunięcia danych osobowych;</w:t>
      </w:r>
    </w:p>
    <w:p w14:paraId="7E9B23C0" w14:textId="77777777" w:rsidR="00470475" w:rsidRPr="00DE2ADF" w:rsidRDefault="00470475" w:rsidP="00470475">
      <w:pPr>
        <w:numPr>
          <w:ilvl w:val="0"/>
          <w:numId w:val="32"/>
        </w:numPr>
        <w:spacing w:after="0" w:line="276" w:lineRule="auto"/>
        <w:ind w:left="1276" w:right="-251"/>
        <w:rPr>
          <w:rFonts w:eastAsia="Times New Roman" w:cs="Times New Roman"/>
          <w:b/>
          <w:i/>
          <w:color w:val="auto"/>
          <w:sz w:val="22"/>
          <w:lang w:eastAsia="x-none"/>
        </w:rPr>
      </w:pPr>
      <w:r w:rsidRPr="00DE2ADF">
        <w:rPr>
          <w:rFonts w:eastAsia="Times New Roman" w:cs="Times New Roman"/>
          <w:color w:val="auto"/>
          <w:sz w:val="22"/>
          <w:lang w:eastAsia="x-none"/>
        </w:rPr>
        <w:t>prawo do przenoszenia danych osobowych, o którym mowa w art. 20 RODO;</w:t>
      </w:r>
    </w:p>
    <w:p w14:paraId="20B76833" w14:textId="77777777" w:rsidR="00470475" w:rsidRPr="00DE2ADF" w:rsidRDefault="00470475" w:rsidP="00470475">
      <w:pPr>
        <w:numPr>
          <w:ilvl w:val="0"/>
          <w:numId w:val="32"/>
        </w:numPr>
        <w:spacing w:after="0" w:line="276" w:lineRule="auto"/>
        <w:ind w:left="1276" w:right="-251"/>
        <w:jc w:val="left"/>
        <w:rPr>
          <w:rFonts w:eastAsia="Times New Roman" w:cs="Times New Roman"/>
          <w:b/>
          <w:i/>
          <w:color w:val="auto"/>
          <w:sz w:val="22"/>
          <w:lang w:eastAsia="x-none"/>
        </w:rPr>
      </w:pPr>
      <w:r w:rsidRPr="00DE2ADF">
        <w:rPr>
          <w:rFonts w:eastAsia="Times New Roman" w:cs="Times New Roman"/>
          <w:b/>
          <w:color w:val="auto"/>
          <w:sz w:val="22"/>
          <w:lang w:eastAsia="x-none"/>
        </w:rPr>
        <w:t>na podstawie art. 21 RODO prawo sprzeciwu, wobec przetwarzania danych osobowych, gdyż podstawą prawną przetwarzania Pani/Pana danych osobowych jest art. 6 ust. 1 lit. c RODO</w:t>
      </w:r>
      <w:r w:rsidRPr="00DE2ADF">
        <w:rPr>
          <w:rFonts w:eastAsia="Times New Roman" w:cs="Times New Roman"/>
          <w:color w:val="auto"/>
          <w:sz w:val="22"/>
          <w:lang w:eastAsia="x-none"/>
        </w:rPr>
        <w:t>.</w:t>
      </w:r>
      <w:r w:rsidRPr="00DE2ADF">
        <w:rPr>
          <w:rFonts w:eastAsia="Times New Roman" w:cs="Times New Roman"/>
          <w:b/>
          <w:color w:val="auto"/>
          <w:sz w:val="22"/>
          <w:lang w:eastAsia="x-none"/>
        </w:rPr>
        <w:t xml:space="preserve"> </w:t>
      </w:r>
    </w:p>
    <w:p w14:paraId="37253249" w14:textId="77777777" w:rsidR="00470475" w:rsidRPr="00DE2ADF" w:rsidRDefault="00470475" w:rsidP="00470475">
      <w:pPr>
        <w:spacing w:after="0" w:line="276" w:lineRule="auto"/>
        <w:ind w:left="567" w:right="-251" w:firstLine="0"/>
        <w:rPr>
          <w:rFonts w:eastAsia="Times New Roman" w:cs="Times New Roman"/>
          <w:b/>
          <w:i/>
          <w:color w:val="auto"/>
          <w:sz w:val="22"/>
          <w:lang w:eastAsia="x-none"/>
        </w:rPr>
      </w:pPr>
      <w:r w:rsidRPr="00DE2ADF">
        <w:rPr>
          <w:rFonts w:eastAsia="Times New Roman" w:cs="Times New Roman"/>
          <w:b/>
          <w:i/>
          <w:color w:val="auto"/>
          <w:sz w:val="22"/>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2906F87B" w14:textId="77777777" w:rsidR="00470475" w:rsidRPr="00DE2ADF" w:rsidRDefault="00470475" w:rsidP="00470475">
      <w:pPr>
        <w:spacing w:after="0" w:line="276" w:lineRule="auto"/>
        <w:ind w:left="851" w:right="-251" w:hanging="142"/>
        <w:rPr>
          <w:rFonts w:eastAsia="Times New Roman" w:cs="Times New Roman"/>
          <w:color w:val="auto"/>
          <w:sz w:val="16"/>
          <w:szCs w:val="16"/>
          <w:lang w:eastAsia="x-none"/>
        </w:rPr>
      </w:pPr>
      <w:r w:rsidRPr="00DE2ADF">
        <w:rPr>
          <w:rFonts w:eastAsia="Times New Roman" w:cs="Times New Roman"/>
          <w:color w:val="auto"/>
          <w:sz w:val="16"/>
          <w:szCs w:val="16"/>
          <w:lang w:eastAsia="x-none"/>
        </w:rPr>
        <w:t>*  Wyjaśnienie: informacja w tym zakresie jest wymagana, jeżeli w odniesieniu do danego administratora lub podmiotu  przetwarzającego istnieje obowiązek wyznaczenia inspektora ochrony danych osobowych.</w:t>
      </w:r>
    </w:p>
    <w:p w14:paraId="0B7757FC" w14:textId="77777777" w:rsidR="00470475" w:rsidRPr="00DE2ADF" w:rsidRDefault="00470475" w:rsidP="00470475">
      <w:pPr>
        <w:spacing w:after="0" w:line="276" w:lineRule="auto"/>
        <w:ind w:left="851" w:right="-251" w:hanging="142"/>
        <w:rPr>
          <w:rFonts w:eastAsia="Times New Roman" w:cs="Times New Roman"/>
          <w:color w:val="auto"/>
          <w:sz w:val="16"/>
          <w:szCs w:val="16"/>
          <w:lang w:eastAsia="x-none"/>
        </w:rPr>
      </w:pPr>
      <w:r w:rsidRPr="00DE2ADF">
        <w:rPr>
          <w:rFonts w:eastAsia="Times New Roman" w:cs="Times New Roman"/>
          <w:color w:val="auto"/>
          <w:sz w:val="16"/>
          <w:szCs w:val="16"/>
          <w:lang w:eastAsia="x-none"/>
        </w:rPr>
        <w:t>** Wyjaśnienie: skorzystanie z prawa do sprostowania nie może skutkować zmianą wyniku postępowania</w:t>
      </w:r>
    </w:p>
    <w:p w14:paraId="7C771517" w14:textId="77777777" w:rsidR="00470475" w:rsidRPr="00DE2ADF" w:rsidRDefault="00470475" w:rsidP="00470475">
      <w:pPr>
        <w:spacing w:after="0" w:line="276" w:lineRule="auto"/>
        <w:ind w:left="851" w:right="-251" w:hanging="142"/>
        <w:rPr>
          <w:rFonts w:eastAsia="Times New Roman" w:cs="Times New Roman"/>
          <w:color w:val="auto"/>
          <w:sz w:val="16"/>
          <w:szCs w:val="16"/>
          <w:lang w:eastAsia="x-none"/>
        </w:rPr>
      </w:pPr>
      <w:r w:rsidRPr="00DE2ADF">
        <w:rPr>
          <w:rFonts w:eastAsia="Times New Roman" w:cs="Times New Roman"/>
          <w:color w:val="auto"/>
          <w:sz w:val="16"/>
          <w:szCs w:val="16"/>
          <w:lang w:eastAsia="x-none"/>
        </w:rPr>
        <w:t xml:space="preserve">     o udzielenie zamówienia publicznego ani zmianą postanowień umowy w zakresie niezgodnym z ustawą </w:t>
      </w:r>
      <w:proofErr w:type="spellStart"/>
      <w:r w:rsidRPr="00DE2ADF">
        <w:rPr>
          <w:rFonts w:eastAsia="Times New Roman" w:cs="Times New Roman"/>
          <w:color w:val="auto"/>
          <w:sz w:val="16"/>
          <w:szCs w:val="16"/>
          <w:lang w:eastAsia="x-none"/>
        </w:rPr>
        <w:t>Pzp</w:t>
      </w:r>
      <w:proofErr w:type="spellEnd"/>
      <w:r w:rsidRPr="00DE2ADF">
        <w:rPr>
          <w:rFonts w:eastAsia="Times New Roman" w:cs="Times New Roman"/>
          <w:color w:val="auto"/>
          <w:sz w:val="16"/>
          <w:szCs w:val="16"/>
          <w:lang w:eastAsia="x-none"/>
        </w:rPr>
        <w:t xml:space="preserve"> oraz nie może naruszać  integralności protokołu oraz jego załączników.</w:t>
      </w:r>
    </w:p>
    <w:p w14:paraId="7F711C8C" w14:textId="77777777" w:rsidR="00470475" w:rsidRPr="00DE2ADF" w:rsidRDefault="00470475" w:rsidP="00470475">
      <w:pPr>
        <w:spacing w:after="0" w:line="276" w:lineRule="auto"/>
        <w:ind w:left="993" w:right="-251" w:hanging="284"/>
        <w:rPr>
          <w:rFonts w:eastAsia="Times New Roman" w:cs="Times New Roman"/>
          <w:color w:val="auto"/>
          <w:sz w:val="16"/>
          <w:szCs w:val="16"/>
          <w:lang w:eastAsia="x-none"/>
        </w:rPr>
      </w:pPr>
      <w:r w:rsidRPr="00DE2ADF">
        <w:rPr>
          <w:rFonts w:eastAsia="Times New Roman" w:cs="Times New Roman"/>
          <w:color w:val="auto"/>
          <w:sz w:val="16"/>
          <w:szCs w:val="16"/>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18B438F" w14:textId="1975C8C1" w:rsidR="00470475" w:rsidRPr="005A776C" w:rsidRDefault="00030555" w:rsidP="005A776C">
      <w:pPr>
        <w:spacing w:after="0" w:line="259" w:lineRule="auto"/>
        <w:ind w:left="1001" w:right="0" w:firstLine="0"/>
        <w:jc w:val="left"/>
        <w:rPr>
          <w:sz w:val="14"/>
        </w:rPr>
      </w:pPr>
      <w:r>
        <w:rPr>
          <w:sz w:val="14"/>
        </w:rPr>
        <w:t xml:space="preserve"> </w:t>
      </w:r>
    </w:p>
    <w:tbl>
      <w:tblPr>
        <w:tblStyle w:val="TableGrid"/>
        <w:tblW w:w="9129" w:type="dxa"/>
        <w:tblInd w:w="264" w:type="dxa"/>
        <w:tblCellMar>
          <w:top w:w="39" w:type="dxa"/>
          <w:right w:w="115" w:type="dxa"/>
        </w:tblCellMar>
        <w:tblLook w:val="04A0" w:firstRow="1" w:lastRow="0" w:firstColumn="1" w:lastColumn="0" w:noHBand="0" w:noVBand="1"/>
      </w:tblPr>
      <w:tblGrid>
        <w:gridCol w:w="456"/>
        <w:gridCol w:w="281"/>
        <w:gridCol w:w="1415"/>
        <w:gridCol w:w="6968"/>
        <w:gridCol w:w="9"/>
      </w:tblGrid>
      <w:tr w:rsidR="007F0FDF" w14:paraId="15847F5C" w14:textId="77777777">
        <w:trPr>
          <w:gridAfter w:val="1"/>
          <w:wAfter w:w="9" w:type="dxa"/>
          <w:trHeight w:val="324"/>
        </w:trPr>
        <w:tc>
          <w:tcPr>
            <w:tcW w:w="737" w:type="dxa"/>
            <w:gridSpan w:val="2"/>
            <w:tcBorders>
              <w:top w:val="nil"/>
              <w:left w:val="nil"/>
              <w:bottom w:val="nil"/>
              <w:right w:val="nil"/>
            </w:tcBorders>
            <w:shd w:val="clear" w:color="auto" w:fill="C9C9C9"/>
          </w:tcPr>
          <w:p w14:paraId="76CD33C4" w14:textId="77777777" w:rsidR="007F0FDF" w:rsidRDefault="00030555">
            <w:pPr>
              <w:spacing w:after="0" w:line="259" w:lineRule="auto"/>
              <w:ind w:left="29" w:right="0" w:firstLine="0"/>
              <w:jc w:val="left"/>
            </w:pPr>
            <w:r>
              <w:rPr>
                <w:b/>
                <w:sz w:val="24"/>
              </w:rPr>
              <w:t xml:space="preserve">XVI. </w:t>
            </w:r>
          </w:p>
        </w:tc>
        <w:tc>
          <w:tcPr>
            <w:tcW w:w="8392" w:type="dxa"/>
            <w:gridSpan w:val="2"/>
            <w:tcBorders>
              <w:top w:val="nil"/>
              <w:left w:val="nil"/>
              <w:bottom w:val="nil"/>
              <w:right w:val="nil"/>
            </w:tcBorders>
            <w:shd w:val="clear" w:color="auto" w:fill="C9C9C9"/>
          </w:tcPr>
          <w:p w14:paraId="3947E0B6" w14:textId="77777777" w:rsidR="007F0FDF" w:rsidRDefault="00030555">
            <w:pPr>
              <w:spacing w:after="0" w:line="259" w:lineRule="auto"/>
              <w:ind w:left="0" w:right="0" w:firstLine="0"/>
              <w:jc w:val="left"/>
            </w:pPr>
            <w:r>
              <w:rPr>
                <w:sz w:val="24"/>
              </w:rPr>
              <w:t xml:space="preserve"> </w:t>
            </w:r>
            <w:r>
              <w:rPr>
                <w:b/>
                <w:sz w:val="24"/>
              </w:rPr>
              <w:t xml:space="preserve">Załączniki stanowiące integralną część Specyfikacji (SWZ). </w:t>
            </w:r>
          </w:p>
        </w:tc>
      </w:tr>
      <w:tr w:rsidR="007F0FDF" w:rsidRPr="00DE2ADF" w14:paraId="1E47A1C4" w14:textId="77777777">
        <w:tblPrEx>
          <w:tblCellMar>
            <w:top w:w="0" w:type="dxa"/>
            <w:right w:w="0" w:type="dxa"/>
          </w:tblCellMar>
        </w:tblPrEx>
        <w:trPr>
          <w:gridBefore w:val="1"/>
          <w:wBefore w:w="456" w:type="dxa"/>
          <w:trHeight w:val="235"/>
        </w:trPr>
        <w:tc>
          <w:tcPr>
            <w:tcW w:w="1697" w:type="dxa"/>
            <w:gridSpan w:val="2"/>
            <w:tcBorders>
              <w:top w:val="nil"/>
              <w:left w:val="nil"/>
              <w:bottom w:val="nil"/>
              <w:right w:val="nil"/>
            </w:tcBorders>
          </w:tcPr>
          <w:p w14:paraId="1716ACB7" w14:textId="77777777" w:rsidR="007F0FDF" w:rsidRPr="00DE2ADF" w:rsidRDefault="00030555">
            <w:pPr>
              <w:spacing w:after="0" w:line="259" w:lineRule="auto"/>
              <w:ind w:left="0" w:right="0" w:firstLine="0"/>
              <w:jc w:val="left"/>
              <w:rPr>
                <w:sz w:val="22"/>
              </w:rPr>
            </w:pPr>
            <w:r w:rsidRPr="00DE2ADF">
              <w:rPr>
                <w:sz w:val="22"/>
              </w:rPr>
              <w:t xml:space="preserve">Załącznik nr 1 </w:t>
            </w:r>
          </w:p>
        </w:tc>
        <w:tc>
          <w:tcPr>
            <w:tcW w:w="6985" w:type="dxa"/>
            <w:gridSpan w:val="2"/>
            <w:tcBorders>
              <w:top w:val="nil"/>
              <w:left w:val="nil"/>
              <w:bottom w:val="nil"/>
              <w:right w:val="nil"/>
            </w:tcBorders>
          </w:tcPr>
          <w:p w14:paraId="5BEC961C" w14:textId="77777777" w:rsidR="007F0FDF" w:rsidRPr="00DE2ADF" w:rsidRDefault="00030555">
            <w:pPr>
              <w:spacing w:after="0" w:line="259" w:lineRule="auto"/>
              <w:ind w:left="0" w:right="0" w:firstLine="0"/>
              <w:jc w:val="left"/>
              <w:rPr>
                <w:sz w:val="22"/>
              </w:rPr>
            </w:pPr>
            <w:r w:rsidRPr="00DE2ADF">
              <w:rPr>
                <w:sz w:val="22"/>
              </w:rPr>
              <w:t xml:space="preserve">Formularz oferty </w:t>
            </w:r>
          </w:p>
        </w:tc>
      </w:tr>
      <w:tr w:rsidR="007F0FDF" w:rsidRPr="00DE2ADF" w14:paraId="4B5D95EF" w14:textId="77777777">
        <w:tblPrEx>
          <w:tblCellMar>
            <w:top w:w="0" w:type="dxa"/>
            <w:right w:w="0" w:type="dxa"/>
          </w:tblCellMar>
        </w:tblPrEx>
        <w:trPr>
          <w:gridBefore w:val="1"/>
          <w:wBefore w:w="456" w:type="dxa"/>
          <w:trHeight w:val="270"/>
        </w:trPr>
        <w:tc>
          <w:tcPr>
            <w:tcW w:w="1697" w:type="dxa"/>
            <w:gridSpan w:val="2"/>
            <w:tcBorders>
              <w:top w:val="nil"/>
              <w:left w:val="nil"/>
              <w:bottom w:val="nil"/>
              <w:right w:val="nil"/>
            </w:tcBorders>
          </w:tcPr>
          <w:p w14:paraId="3D159DC4" w14:textId="77777777" w:rsidR="007F0FDF" w:rsidRPr="00DE2ADF" w:rsidRDefault="00030555">
            <w:pPr>
              <w:spacing w:after="0" w:line="259" w:lineRule="auto"/>
              <w:ind w:left="0" w:right="0" w:firstLine="0"/>
              <w:jc w:val="left"/>
              <w:rPr>
                <w:sz w:val="22"/>
              </w:rPr>
            </w:pPr>
            <w:r w:rsidRPr="00DE2ADF">
              <w:rPr>
                <w:sz w:val="22"/>
              </w:rPr>
              <w:t xml:space="preserve">Załącznik nr 2 </w:t>
            </w:r>
          </w:p>
        </w:tc>
        <w:tc>
          <w:tcPr>
            <w:tcW w:w="6985" w:type="dxa"/>
            <w:gridSpan w:val="2"/>
            <w:tcBorders>
              <w:top w:val="nil"/>
              <w:left w:val="nil"/>
              <w:bottom w:val="nil"/>
              <w:right w:val="nil"/>
            </w:tcBorders>
          </w:tcPr>
          <w:p w14:paraId="01523F93" w14:textId="77777777" w:rsidR="007F0FDF" w:rsidRPr="00DE2ADF" w:rsidRDefault="00030555">
            <w:pPr>
              <w:spacing w:after="0" w:line="259" w:lineRule="auto"/>
              <w:ind w:left="0" w:right="0" w:firstLine="0"/>
              <w:jc w:val="left"/>
              <w:rPr>
                <w:sz w:val="22"/>
              </w:rPr>
            </w:pPr>
            <w:r w:rsidRPr="00DE2ADF">
              <w:rPr>
                <w:sz w:val="22"/>
              </w:rPr>
              <w:t xml:space="preserve">Projekt umowy </w:t>
            </w:r>
          </w:p>
        </w:tc>
      </w:tr>
      <w:tr w:rsidR="007F0FDF" w:rsidRPr="00DE2ADF" w14:paraId="42EAAFB7" w14:textId="77777777">
        <w:tblPrEx>
          <w:tblCellMar>
            <w:top w:w="0" w:type="dxa"/>
            <w:right w:w="0" w:type="dxa"/>
          </w:tblCellMar>
        </w:tblPrEx>
        <w:trPr>
          <w:gridBefore w:val="1"/>
          <w:wBefore w:w="456" w:type="dxa"/>
          <w:trHeight w:val="269"/>
        </w:trPr>
        <w:tc>
          <w:tcPr>
            <w:tcW w:w="1697" w:type="dxa"/>
            <w:gridSpan w:val="2"/>
            <w:tcBorders>
              <w:top w:val="nil"/>
              <w:left w:val="nil"/>
              <w:bottom w:val="nil"/>
              <w:right w:val="nil"/>
            </w:tcBorders>
          </w:tcPr>
          <w:p w14:paraId="604DE01E" w14:textId="77777777" w:rsidR="007F0FDF" w:rsidRPr="00DE2ADF" w:rsidRDefault="00030555">
            <w:pPr>
              <w:spacing w:after="0" w:line="259" w:lineRule="auto"/>
              <w:ind w:left="0" w:right="0" w:firstLine="0"/>
              <w:jc w:val="left"/>
              <w:rPr>
                <w:sz w:val="22"/>
              </w:rPr>
            </w:pPr>
            <w:r w:rsidRPr="00DE2ADF">
              <w:rPr>
                <w:sz w:val="22"/>
              </w:rPr>
              <w:t xml:space="preserve">Załącznik nr 3 </w:t>
            </w:r>
          </w:p>
        </w:tc>
        <w:tc>
          <w:tcPr>
            <w:tcW w:w="6985" w:type="dxa"/>
            <w:gridSpan w:val="2"/>
            <w:tcBorders>
              <w:top w:val="nil"/>
              <w:left w:val="nil"/>
              <w:bottom w:val="nil"/>
              <w:right w:val="nil"/>
            </w:tcBorders>
          </w:tcPr>
          <w:p w14:paraId="269BD297" w14:textId="77777777" w:rsidR="007F0FDF" w:rsidRPr="00DE2ADF" w:rsidRDefault="00030555">
            <w:pPr>
              <w:spacing w:after="0" w:line="259" w:lineRule="auto"/>
              <w:ind w:left="0" w:right="0" w:firstLine="0"/>
              <w:jc w:val="left"/>
              <w:rPr>
                <w:sz w:val="22"/>
              </w:rPr>
            </w:pPr>
            <w:r w:rsidRPr="00DE2ADF">
              <w:rPr>
                <w:sz w:val="22"/>
              </w:rPr>
              <w:t xml:space="preserve">Oświadczenie Wykonawcy o spełnieniu warunków udziału w postępowaniu </w:t>
            </w:r>
          </w:p>
        </w:tc>
      </w:tr>
      <w:tr w:rsidR="007F0FDF" w:rsidRPr="00DE2ADF" w14:paraId="69AC6A4D" w14:textId="77777777">
        <w:tblPrEx>
          <w:tblCellMar>
            <w:top w:w="0" w:type="dxa"/>
            <w:right w:w="0" w:type="dxa"/>
          </w:tblCellMar>
        </w:tblPrEx>
        <w:trPr>
          <w:gridBefore w:val="1"/>
          <w:wBefore w:w="456" w:type="dxa"/>
          <w:trHeight w:val="270"/>
        </w:trPr>
        <w:tc>
          <w:tcPr>
            <w:tcW w:w="1697" w:type="dxa"/>
            <w:gridSpan w:val="2"/>
            <w:tcBorders>
              <w:top w:val="nil"/>
              <w:left w:val="nil"/>
              <w:bottom w:val="nil"/>
              <w:right w:val="nil"/>
            </w:tcBorders>
          </w:tcPr>
          <w:p w14:paraId="4063D68C" w14:textId="77777777" w:rsidR="007F0FDF" w:rsidRPr="00DE2ADF" w:rsidRDefault="00030555">
            <w:pPr>
              <w:spacing w:after="0" w:line="259" w:lineRule="auto"/>
              <w:ind w:left="0" w:right="0" w:firstLine="0"/>
              <w:jc w:val="left"/>
              <w:rPr>
                <w:sz w:val="22"/>
              </w:rPr>
            </w:pPr>
            <w:r w:rsidRPr="00DE2ADF">
              <w:rPr>
                <w:sz w:val="22"/>
              </w:rPr>
              <w:t xml:space="preserve">Załącznik nr 3a </w:t>
            </w:r>
          </w:p>
        </w:tc>
        <w:tc>
          <w:tcPr>
            <w:tcW w:w="6985" w:type="dxa"/>
            <w:gridSpan w:val="2"/>
            <w:tcBorders>
              <w:top w:val="nil"/>
              <w:left w:val="nil"/>
              <w:bottom w:val="nil"/>
              <w:right w:val="nil"/>
            </w:tcBorders>
          </w:tcPr>
          <w:p w14:paraId="512A953F" w14:textId="77777777" w:rsidR="007F0FDF" w:rsidRPr="00DE2ADF" w:rsidRDefault="00030555">
            <w:pPr>
              <w:spacing w:after="0" w:line="259" w:lineRule="auto"/>
              <w:ind w:left="0" w:right="0" w:firstLine="0"/>
              <w:jc w:val="left"/>
              <w:rPr>
                <w:sz w:val="22"/>
              </w:rPr>
            </w:pPr>
            <w:r w:rsidRPr="00DE2ADF">
              <w:rPr>
                <w:sz w:val="22"/>
              </w:rPr>
              <w:t xml:space="preserve">Oświadczenie podmiotu udostępniającego zasoby </w:t>
            </w:r>
          </w:p>
        </w:tc>
      </w:tr>
      <w:tr w:rsidR="007F0FDF" w:rsidRPr="00DE2ADF" w14:paraId="5E58B261" w14:textId="77777777">
        <w:tblPrEx>
          <w:tblCellMar>
            <w:top w:w="0" w:type="dxa"/>
            <w:right w:w="0" w:type="dxa"/>
          </w:tblCellMar>
        </w:tblPrEx>
        <w:trPr>
          <w:gridBefore w:val="1"/>
          <w:wBefore w:w="456" w:type="dxa"/>
          <w:trHeight w:val="270"/>
        </w:trPr>
        <w:tc>
          <w:tcPr>
            <w:tcW w:w="1697" w:type="dxa"/>
            <w:gridSpan w:val="2"/>
            <w:tcBorders>
              <w:top w:val="nil"/>
              <w:left w:val="nil"/>
              <w:bottom w:val="nil"/>
              <w:right w:val="nil"/>
            </w:tcBorders>
          </w:tcPr>
          <w:p w14:paraId="1676F2B4" w14:textId="77777777" w:rsidR="007F0FDF" w:rsidRPr="00DE2ADF" w:rsidRDefault="00030555">
            <w:pPr>
              <w:spacing w:after="0" w:line="259" w:lineRule="auto"/>
              <w:ind w:left="0" w:right="0" w:firstLine="0"/>
              <w:jc w:val="left"/>
              <w:rPr>
                <w:sz w:val="22"/>
              </w:rPr>
            </w:pPr>
            <w:r w:rsidRPr="00DE2ADF">
              <w:rPr>
                <w:sz w:val="22"/>
              </w:rPr>
              <w:t xml:space="preserve">Załącznik nr 4 </w:t>
            </w:r>
          </w:p>
        </w:tc>
        <w:tc>
          <w:tcPr>
            <w:tcW w:w="6985" w:type="dxa"/>
            <w:gridSpan w:val="2"/>
            <w:tcBorders>
              <w:top w:val="nil"/>
              <w:left w:val="nil"/>
              <w:bottom w:val="nil"/>
              <w:right w:val="nil"/>
            </w:tcBorders>
          </w:tcPr>
          <w:p w14:paraId="6C4997FD" w14:textId="77777777" w:rsidR="007F0FDF" w:rsidRPr="00DE2ADF" w:rsidRDefault="00030555">
            <w:pPr>
              <w:spacing w:after="0" w:line="259" w:lineRule="auto"/>
              <w:ind w:left="0" w:right="0" w:firstLine="0"/>
              <w:jc w:val="left"/>
              <w:rPr>
                <w:sz w:val="22"/>
              </w:rPr>
            </w:pPr>
            <w:r w:rsidRPr="00DE2ADF">
              <w:rPr>
                <w:sz w:val="22"/>
              </w:rPr>
              <w:t xml:space="preserve">Oświadczenie Wykonawcy dotyczące przesłanek wykluczenia z postępowania </w:t>
            </w:r>
          </w:p>
        </w:tc>
      </w:tr>
      <w:tr w:rsidR="007F0FDF" w:rsidRPr="00DE2ADF" w14:paraId="108ED45E" w14:textId="77777777">
        <w:tblPrEx>
          <w:tblCellMar>
            <w:top w:w="0" w:type="dxa"/>
            <w:right w:w="0" w:type="dxa"/>
          </w:tblCellMar>
        </w:tblPrEx>
        <w:trPr>
          <w:gridBefore w:val="1"/>
          <w:wBefore w:w="456" w:type="dxa"/>
          <w:trHeight w:val="539"/>
        </w:trPr>
        <w:tc>
          <w:tcPr>
            <w:tcW w:w="1697" w:type="dxa"/>
            <w:gridSpan w:val="2"/>
            <w:tcBorders>
              <w:top w:val="nil"/>
              <w:left w:val="nil"/>
              <w:bottom w:val="nil"/>
              <w:right w:val="nil"/>
            </w:tcBorders>
          </w:tcPr>
          <w:p w14:paraId="0BC01B9E" w14:textId="77777777" w:rsidR="007F0FDF" w:rsidRPr="00DE2ADF" w:rsidRDefault="00030555">
            <w:pPr>
              <w:spacing w:after="0" w:line="259" w:lineRule="auto"/>
              <w:ind w:left="0" w:right="0" w:firstLine="0"/>
              <w:jc w:val="left"/>
              <w:rPr>
                <w:sz w:val="22"/>
              </w:rPr>
            </w:pPr>
            <w:r w:rsidRPr="00DE2ADF">
              <w:rPr>
                <w:sz w:val="22"/>
              </w:rPr>
              <w:t xml:space="preserve">Załącznik nr 4a </w:t>
            </w:r>
          </w:p>
        </w:tc>
        <w:tc>
          <w:tcPr>
            <w:tcW w:w="6985" w:type="dxa"/>
            <w:gridSpan w:val="2"/>
            <w:tcBorders>
              <w:top w:val="nil"/>
              <w:left w:val="nil"/>
              <w:bottom w:val="nil"/>
              <w:right w:val="nil"/>
            </w:tcBorders>
          </w:tcPr>
          <w:p w14:paraId="63F030D9" w14:textId="37DD4A0A" w:rsidR="007F0FDF" w:rsidRPr="00DE2ADF" w:rsidRDefault="00030555">
            <w:pPr>
              <w:spacing w:after="0" w:line="259" w:lineRule="auto"/>
              <w:ind w:left="2" w:right="0" w:firstLine="0"/>
              <w:jc w:val="left"/>
              <w:rPr>
                <w:sz w:val="22"/>
              </w:rPr>
            </w:pPr>
            <w:r w:rsidRPr="00DE2ADF">
              <w:rPr>
                <w:sz w:val="22"/>
              </w:rPr>
              <w:t>Oświadczenie</w:t>
            </w:r>
            <w:r w:rsidR="00E23E05" w:rsidRPr="00DE2ADF">
              <w:rPr>
                <w:sz w:val="22"/>
              </w:rPr>
              <w:t xml:space="preserve"> </w:t>
            </w:r>
            <w:r w:rsidRPr="00DE2ADF">
              <w:rPr>
                <w:sz w:val="22"/>
              </w:rPr>
              <w:t xml:space="preserve">podmiotu udostępniającego zasoby dotyczące przesłanek wykluczenia z postępowania </w:t>
            </w:r>
          </w:p>
        </w:tc>
      </w:tr>
      <w:tr w:rsidR="007F0FDF" w:rsidRPr="00DE2ADF" w14:paraId="1CD9745F" w14:textId="77777777">
        <w:tblPrEx>
          <w:tblCellMar>
            <w:top w:w="0" w:type="dxa"/>
            <w:right w:w="0" w:type="dxa"/>
          </w:tblCellMar>
        </w:tblPrEx>
        <w:trPr>
          <w:gridBefore w:val="1"/>
          <w:wBefore w:w="456" w:type="dxa"/>
          <w:trHeight w:val="270"/>
        </w:trPr>
        <w:tc>
          <w:tcPr>
            <w:tcW w:w="1697" w:type="dxa"/>
            <w:gridSpan w:val="2"/>
            <w:tcBorders>
              <w:top w:val="nil"/>
              <w:left w:val="nil"/>
              <w:bottom w:val="nil"/>
              <w:right w:val="nil"/>
            </w:tcBorders>
          </w:tcPr>
          <w:p w14:paraId="5275E454" w14:textId="77777777" w:rsidR="007F0FDF" w:rsidRPr="00DE2ADF" w:rsidRDefault="00030555">
            <w:pPr>
              <w:spacing w:after="0" w:line="259" w:lineRule="auto"/>
              <w:ind w:left="0" w:right="0" w:firstLine="0"/>
              <w:jc w:val="left"/>
              <w:rPr>
                <w:sz w:val="22"/>
              </w:rPr>
            </w:pPr>
            <w:r w:rsidRPr="00DE2ADF">
              <w:rPr>
                <w:sz w:val="22"/>
              </w:rPr>
              <w:t xml:space="preserve">Załącznik nr 5 </w:t>
            </w:r>
          </w:p>
        </w:tc>
        <w:tc>
          <w:tcPr>
            <w:tcW w:w="6985" w:type="dxa"/>
            <w:gridSpan w:val="2"/>
            <w:tcBorders>
              <w:top w:val="nil"/>
              <w:left w:val="nil"/>
              <w:bottom w:val="nil"/>
              <w:right w:val="nil"/>
            </w:tcBorders>
          </w:tcPr>
          <w:p w14:paraId="0FC53D9D" w14:textId="77777777" w:rsidR="007F0FDF" w:rsidRPr="00DE2ADF" w:rsidRDefault="00030555">
            <w:pPr>
              <w:spacing w:after="0" w:line="259" w:lineRule="auto"/>
              <w:ind w:left="2" w:right="0" w:firstLine="0"/>
              <w:jc w:val="left"/>
              <w:rPr>
                <w:sz w:val="22"/>
              </w:rPr>
            </w:pPr>
            <w:r w:rsidRPr="00DE2ADF">
              <w:rPr>
                <w:sz w:val="22"/>
              </w:rPr>
              <w:t xml:space="preserve">Oświadczenie Wykonawców wspólnie ubiegających się o udzielenie zamówienia </w:t>
            </w:r>
          </w:p>
        </w:tc>
      </w:tr>
      <w:tr w:rsidR="007F0FDF" w:rsidRPr="00DE2ADF" w14:paraId="4B3602C8" w14:textId="77777777">
        <w:tblPrEx>
          <w:tblCellMar>
            <w:top w:w="0" w:type="dxa"/>
            <w:right w:w="0" w:type="dxa"/>
          </w:tblCellMar>
        </w:tblPrEx>
        <w:trPr>
          <w:gridBefore w:val="1"/>
          <w:wBefore w:w="456" w:type="dxa"/>
          <w:trHeight w:val="269"/>
        </w:trPr>
        <w:tc>
          <w:tcPr>
            <w:tcW w:w="1697" w:type="dxa"/>
            <w:gridSpan w:val="2"/>
            <w:tcBorders>
              <w:top w:val="nil"/>
              <w:left w:val="nil"/>
              <w:bottom w:val="nil"/>
              <w:right w:val="nil"/>
            </w:tcBorders>
          </w:tcPr>
          <w:p w14:paraId="5D522D29" w14:textId="77777777" w:rsidR="007F0FDF" w:rsidRPr="00DE2ADF" w:rsidRDefault="00030555">
            <w:pPr>
              <w:spacing w:after="0" w:line="259" w:lineRule="auto"/>
              <w:ind w:left="0" w:right="0" w:firstLine="0"/>
              <w:jc w:val="left"/>
              <w:rPr>
                <w:sz w:val="22"/>
              </w:rPr>
            </w:pPr>
            <w:r w:rsidRPr="00DE2ADF">
              <w:rPr>
                <w:sz w:val="22"/>
              </w:rPr>
              <w:t xml:space="preserve">Załącznik nr 6 </w:t>
            </w:r>
          </w:p>
        </w:tc>
        <w:tc>
          <w:tcPr>
            <w:tcW w:w="6985" w:type="dxa"/>
            <w:gridSpan w:val="2"/>
            <w:tcBorders>
              <w:top w:val="nil"/>
              <w:left w:val="nil"/>
              <w:bottom w:val="nil"/>
              <w:right w:val="nil"/>
            </w:tcBorders>
          </w:tcPr>
          <w:p w14:paraId="349B7721" w14:textId="77777777" w:rsidR="007F0FDF" w:rsidRPr="00DE2ADF" w:rsidRDefault="00030555">
            <w:pPr>
              <w:spacing w:after="0" w:line="259" w:lineRule="auto"/>
              <w:ind w:left="0" w:right="0" w:firstLine="0"/>
              <w:jc w:val="left"/>
              <w:rPr>
                <w:sz w:val="22"/>
              </w:rPr>
            </w:pPr>
            <w:r w:rsidRPr="00DE2ADF">
              <w:rPr>
                <w:sz w:val="22"/>
              </w:rPr>
              <w:t xml:space="preserve">Oświadczenie o podwykonawcach </w:t>
            </w:r>
          </w:p>
        </w:tc>
      </w:tr>
      <w:tr w:rsidR="007F0FDF" w:rsidRPr="00DE2ADF" w14:paraId="623412DD" w14:textId="77777777">
        <w:tblPrEx>
          <w:tblCellMar>
            <w:top w:w="0" w:type="dxa"/>
            <w:right w:w="0" w:type="dxa"/>
          </w:tblCellMar>
        </w:tblPrEx>
        <w:trPr>
          <w:gridBefore w:val="1"/>
          <w:wBefore w:w="456" w:type="dxa"/>
          <w:trHeight w:val="270"/>
        </w:trPr>
        <w:tc>
          <w:tcPr>
            <w:tcW w:w="1697" w:type="dxa"/>
            <w:gridSpan w:val="2"/>
            <w:tcBorders>
              <w:top w:val="nil"/>
              <w:left w:val="nil"/>
              <w:bottom w:val="nil"/>
              <w:right w:val="nil"/>
            </w:tcBorders>
          </w:tcPr>
          <w:p w14:paraId="72158BAB" w14:textId="77777777" w:rsidR="007F0FDF" w:rsidRPr="00DE2ADF" w:rsidRDefault="00030555">
            <w:pPr>
              <w:spacing w:after="0" w:line="259" w:lineRule="auto"/>
              <w:ind w:left="0" w:right="0" w:firstLine="0"/>
              <w:jc w:val="left"/>
              <w:rPr>
                <w:sz w:val="22"/>
              </w:rPr>
            </w:pPr>
            <w:r w:rsidRPr="00DE2ADF">
              <w:rPr>
                <w:sz w:val="22"/>
              </w:rPr>
              <w:t xml:space="preserve">Załącznik nr 7 </w:t>
            </w:r>
          </w:p>
        </w:tc>
        <w:tc>
          <w:tcPr>
            <w:tcW w:w="6985" w:type="dxa"/>
            <w:gridSpan w:val="2"/>
            <w:tcBorders>
              <w:top w:val="nil"/>
              <w:left w:val="nil"/>
              <w:bottom w:val="nil"/>
              <w:right w:val="nil"/>
            </w:tcBorders>
          </w:tcPr>
          <w:p w14:paraId="3F9C173B" w14:textId="77777777" w:rsidR="007F0FDF" w:rsidRPr="00DE2ADF" w:rsidRDefault="00030555">
            <w:pPr>
              <w:spacing w:after="0" w:line="259" w:lineRule="auto"/>
              <w:ind w:left="0" w:right="0" w:firstLine="0"/>
              <w:jc w:val="left"/>
              <w:rPr>
                <w:sz w:val="22"/>
              </w:rPr>
            </w:pPr>
            <w:r w:rsidRPr="00DE2ADF">
              <w:rPr>
                <w:sz w:val="22"/>
              </w:rPr>
              <w:t xml:space="preserve">Wykaz osób,  które będą uczestniczyć w wykonywaniu zamówienia </w:t>
            </w:r>
          </w:p>
        </w:tc>
      </w:tr>
      <w:tr w:rsidR="007F0FDF" w:rsidRPr="00DE2ADF" w14:paraId="72B5BACF" w14:textId="77777777">
        <w:tblPrEx>
          <w:tblCellMar>
            <w:top w:w="0" w:type="dxa"/>
            <w:right w:w="0" w:type="dxa"/>
          </w:tblCellMar>
        </w:tblPrEx>
        <w:trPr>
          <w:gridBefore w:val="1"/>
          <w:wBefore w:w="456" w:type="dxa"/>
          <w:trHeight w:val="235"/>
        </w:trPr>
        <w:tc>
          <w:tcPr>
            <w:tcW w:w="1697" w:type="dxa"/>
            <w:gridSpan w:val="2"/>
            <w:tcBorders>
              <w:top w:val="nil"/>
              <w:left w:val="nil"/>
              <w:bottom w:val="nil"/>
              <w:right w:val="nil"/>
            </w:tcBorders>
          </w:tcPr>
          <w:p w14:paraId="02C49FBA" w14:textId="77777777" w:rsidR="007F0FDF" w:rsidRPr="00DE2ADF" w:rsidRDefault="00030555">
            <w:pPr>
              <w:spacing w:after="0" w:line="259" w:lineRule="auto"/>
              <w:ind w:left="0" w:right="0" w:firstLine="0"/>
              <w:jc w:val="left"/>
              <w:rPr>
                <w:sz w:val="22"/>
              </w:rPr>
            </w:pPr>
            <w:r w:rsidRPr="00DE2ADF">
              <w:rPr>
                <w:sz w:val="22"/>
              </w:rPr>
              <w:t xml:space="preserve">Załącznik nr 8 </w:t>
            </w:r>
          </w:p>
        </w:tc>
        <w:tc>
          <w:tcPr>
            <w:tcW w:w="6985" w:type="dxa"/>
            <w:gridSpan w:val="2"/>
            <w:tcBorders>
              <w:top w:val="nil"/>
              <w:left w:val="nil"/>
              <w:bottom w:val="nil"/>
              <w:right w:val="nil"/>
            </w:tcBorders>
          </w:tcPr>
          <w:p w14:paraId="4C304436" w14:textId="77777777" w:rsidR="007F0FDF" w:rsidRPr="00DE2ADF" w:rsidRDefault="00030555">
            <w:pPr>
              <w:spacing w:after="0" w:line="259" w:lineRule="auto"/>
              <w:ind w:left="0" w:right="0" w:firstLine="0"/>
              <w:jc w:val="left"/>
              <w:rPr>
                <w:sz w:val="22"/>
              </w:rPr>
            </w:pPr>
            <w:r w:rsidRPr="00DE2ADF">
              <w:rPr>
                <w:sz w:val="22"/>
              </w:rPr>
              <w:t xml:space="preserve">Wykaz robót budowlanych </w:t>
            </w:r>
          </w:p>
        </w:tc>
      </w:tr>
    </w:tbl>
    <w:p w14:paraId="40CC9D52" w14:textId="504CB83E" w:rsidR="007F0FDF" w:rsidRPr="00DE2ADF" w:rsidRDefault="00030555">
      <w:pPr>
        <w:tabs>
          <w:tab w:val="center" w:pos="1323"/>
          <w:tab w:val="center" w:pos="4615"/>
        </w:tabs>
        <w:ind w:left="0" w:right="0" w:firstLine="0"/>
        <w:jc w:val="left"/>
        <w:rPr>
          <w:sz w:val="22"/>
        </w:rPr>
      </w:pPr>
      <w:r w:rsidRPr="00DE2ADF">
        <w:rPr>
          <w:rFonts w:ascii="Calibri" w:eastAsia="Calibri" w:hAnsi="Calibri" w:cs="Calibri"/>
          <w:sz w:val="22"/>
        </w:rPr>
        <w:tab/>
      </w:r>
      <w:r w:rsidRPr="00DE2ADF">
        <w:rPr>
          <w:sz w:val="22"/>
        </w:rPr>
        <w:t xml:space="preserve">Załącznik nr 9  </w:t>
      </w:r>
      <w:r w:rsidRPr="00DE2ADF">
        <w:rPr>
          <w:sz w:val="22"/>
        </w:rPr>
        <w:tab/>
      </w:r>
      <w:r w:rsidR="00DE2ADF">
        <w:rPr>
          <w:sz w:val="22"/>
        </w:rPr>
        <w:t xml:space="preserve">       </w:t>
      </w:r>
      <w:r w:rsidRPr="00DE2ADF">
        <w:rPr>
          <w:sz w:val="22"/>
        </w:rPr>
        <w:t xml:space="preserve">Istotne postanowienia umowy o podwykonawstwo.  </w:t>
      </w:r>
    </w:p>
    <w:p w14:paraId="04BC3207" w14:textId="64E3D291" w:rsidR="007F0FDF" w:rsidRPr="00DE2ADF" w:rsidRDefault="00030555">
      <w:pPr>
        <w:tabs>
          <w:tab w:val="center" w:pos="1379"/>
          <w:tab w:val="center" w:pos="3548"/>
        </w:tabs>
        <w:ind w:left="0" w:right="0" w:firstLine="0"/>
        <w:jc w:val="left"/>
        <w:rPr>
          <w:sz w:val="22"/>
        </w:rPr>
      </w:pPr>
      <w:r w:rsidRPr="00DE2ADF">
        <w:rPr>
          <w:rFonts w:ascii="Calibri" w:eastAsia="Calibri" w:hAnsi="Calibri" w:cs="Calibri"/>
          <w:sz w:val="22"/>
        </w:rPr>
        <w:tab/>
      </w:r>
      <w:r w:rsidRPr="00DE2ADF">
        <w:rPr>
          <w:sz w:val="22"/>
        </w:rPr>
        <w:t xml:space="preserve">Załącznik nr 10 </w:t>
      </w:r>
      <w:r w:rsidRPr="00DE2ADF">
        <w:rPr>
          <w:sz w:val="22"/>
        </w:rPr>
        <w:tab/>
      </w:r>
      <w:r w:rsidR="00DE2ADF">
        <w:rPr>
          <w:sz w:val="22"/>
        </w:rPr>
        <w:t xml:space="preserve">     </w:t>
      </w:r>
      <w:r w:rsidRPr="00DE2ADF">
        <w:rPr>
          <w:sz w:val="22"/>
        </w:rPr>
        <w:t xml:space="preserve">Dokumentacja projektowa </w:t>
      </w:r>
    </w:p>
    <w:p w14:paraId="42D7E4D9" w14:textId="68C0381F" w:rsidR="007F0FDF" w:rsidRPr="00DE2ADF" w:rsidRDefault="00030555">
      <w:pPr>
        <w:tabs>
          <w:tab w:val="center" w:pos="1379"/>
          <w:tab w:val="center" w:pos="2868"/>
        </w:tabs>
        <w:spacing w:after="9"/>
        <w:ind w:left="0" w:right="0" w:firstLine="0"/>
        <w:jc w:val="left"/>
        <w:rPr>
          <w:sz w:val="22"/>
        </w:rPr>
      </w:pPr>
      <w:r w:rsidRPr="00DE2ADF">
        <w:rPr>
          <w:rFonts w:ascii="Calibri" w:eastAsia="Calibri" w:hAnsi="Calibri" w:cs="Calibri"/>
          <w:sz w:val="22"/>
        </w:rPr>
        <w:tab/>
      </w:r>
      <w:r w:rsidRPr="00DE2ADF">
        <w:rPr>
          <w:sz w:val="22"/>
        </w:rPr>
        <w:t xml:space="preserve">Załącznik nr 11 </w:t>
      </w:r>
      <w:r w:rsidRPr="00DE2ADF">
        <w:rPr>
          <w:sz w:val="22"/>
        </w:rPr>
        <w:tab/>
      </w:r>
      <w:r w:rsidR="00A41349" w:rsidRPr="00DE2ADF">
        <w:rPr>
          <w:sz w:val="22"/>
        </w:rPr>
        <w:t xml:space="preserve"> </w:t>
      </w:r>
      <w:r w:rsidR="00DE2ADF">
        <w:rPr>
          <w:sz w:val="22"/>
        </w:rPr>
        <w:t xml:space="preserve"> </w:t>
      </w:r>
      <w:r w:rsidRPr="00DE2ADF">
        <w:rPr>
          <w:sz w:val="22"/>
        </w:rPr>
        <w:t xml:space="preserve">Przedmiar </w:t>
      </w:r>
    </w:p>
    <w:p w14:paraId="6F733C69" w14:textId="77777777" w:rsidR="007F0FDF" w:rsidRPr="00DE2ADF" w:rsidRDefault="00030555">
      <w:pPr>
        <w:spacing w:after="15" w:line="259" w:lineRule="auto"/>
        <w:ind w:left="293" w:right="0" w:firstLine="0"/>
        <w:jc w:val="left"/>
        <w:rPr>
          <w:sz w:val="22"/>
        </w:rPr>
      </w:pPr>
      <w:r w:rsidRPr="00DE2ADF">
        <w:rPr>
          <w:sz w:val="22"/>
        </w:rPr>
        <w:t xml:space="preserve"> </w:t>
      </w:r>
    </w:p>
    <w:p w14:paraId="32E17158" w14:textId="77777777" w:rsidR="007F0FDF" w:rsidRPr="00DE2ADF" w:rsidRDefault="00030555">
      <w:pPr>
        <w:spacing w:after="17" w:line="259" w:lineRule="auto"/>
        <w:ind w:left="720" w:right="0" w:firstLine="0"/>
        <w:jc w:val="left"/>
        <w:rPr>
          <w:sz w:val="22"/>
        </w:rPr>
      </w:pPr>
      <w:r w:rsidRPr="00DE2ADF">
        <w:rPr>
          <w:b/>
          <w:i/>
          <w:sz w:val="22"/>
        </w:rPr>
        <w:t xml:space="preserve"> </w:t>
      </w:r>
    </w:p>
    <w:p w14:paraId="0DC617B6" w14:textId="77777777" w:rsidR="007F0FDF" w:rsidRPr="00DE2ADF" w:rsidRDefault="00030555">
      <w:pPr>
        <w:spacing w:after="75" w:line="259" w:lineRule="auto"/>
        <w:ind w:left="10" w:right="1007"/>
        <w:jc w:val="right"/>
        <w:rPr>
          <w:bCs/>
          <w:sz w:val="22"/>
        </w:rPr>
      </w:pPr>
      <w:r w:rsidRPr="00DE2ADF">
        <w:rPr>
          <w:bCs/>
          <w:sz w:val="22"/>
        </w:rPr>
        <w:t xml:space="preserve">ZATWIERDZAM: </w:t>
      </w:r>
    </w:p>
    <w:p w14:paraId="03885353" w14:textId="77777777" w:rsidR="007F0FDF" w:rsidRPr="00E23E05" w:rsidRDefault="00030555">
      <w:pPr>
        <w:spacing w:after="75" w:line="259" w:lineRule="auto"/>
        <w:ind w:left="0" w:right="1393" w:firstLine="0"/>
        <w:jc w:val="right"/>
        <w:rPr>
          <w:bCs/>
        </w:rPr>
      </w:pPr>
      <w:r w:rsidRPr="00E23E05">
        <w:rPr>
          <w:bCs/>
        </w:rPr>
        <w:t xml:space="preserve"> </w:t>
      </w:r>
    </w:p>
    <w:p w14:paraId="1FF13F17" w14:textId="77777777" w:rsidR="007F0FDF" w:rsidRPr="00E23E05" w:rsidRDefault="00030555">
      <w:pPr>
        <w:spacing w:after="77" w:line="259" w:lineRule="auto"/>
        <w:ind w:left="0" w:right="1393" w:firstLine="0"/>
        <w:jc w:val="right"/>
        <w:rPr>
          <w:bCs/>
        </w:rPr>
      </w:pPr>
      <w:r w:rsidRPr="00E23E05">
        <w:rPr>
          <w:bCs/>
        </w:rPr>
        <w:t xml:space="preserve"> </w:t>
      </w:r>
    </w:p>
    <w:p w14:paraId="050E2815" w14:textId="77777777" w:rsidR="007F0FDF" w:rsidRPr="00E23E05" w:rsidRDefault="00030555">
      <w:pPr>
        <w:spacing w:after="18" w:line="259" w:lineRule="auto"/>
        <w:ind w:left="10" w:right="626"/>
        <w:jc w:val="right"/>
        <w:rPr>
          <w:bCs/>
        </w:rPr>
      </w:pPr>
      <w:r w:rsidRPr="00E23E05">
        <w:rPr>
          <w:bCs/>
        </w:rPr>
        <w:t xml:space="preserve">…………………………………… </w:t>
      </w:r>
    </w:p>
    <w:sectPr w:rsidR="007F0FDF" w:rsidRPr="00E23E05">
      <w:headerReference w:type="even" r:id="rId20"/>
      <w:headerReference w:type="default" r:id="rId21"/>
      <w:footerReference w:type="even" r:id="rId22"/>
      <w:footerReference w:type="default" r:id="rId23"/>
      <w:headerReference w:type="first" r:id="rId24"/>
      <w:footerReference w:type="first" r:id="rId25"/>
      <w:pgSz w:w="11906" w:h="16838"/>
      <w:pgMar w:top="1170" w:right="1329" w:bottom="856" w:left="1126" w:header="462" w:footer="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B925" w14:textId="77777777" w:rsidR="00FE334A" w:rsidRDefault="00FE334A">
      <w:pPr>
        <w:spacing w:after="0" w:line="240" w:lineRule="auto"/>
      </w:pPr>
      <w:r>
        <w:separator/>
      </w:r>
    </w:p>
  </w:endnote>
  <w:endnote w:type="continuationSeparator" w:id="0">
    <w:p w14:paraId="488D0A45" w14:textId="77777777" w:rsidR="00FE334A" w:rsidRDefault="00FE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FB2C" w14:textId="77777777" w:rsidR="007F0FDF" w:rsidRDefault="00030555">
    <w:pPr>
      <w:spacing w:after="0" w:line="259" w:lineRule="auto"/>
      <w:ind w:left="0" w:right="87" w:firstLine="0"/>
      <w:jc w:val="right"/>
    </w:pPr>
    <w:r>
      <w:fldChar w:fldCharType="begin"/>
    </w:r>
    <w:r>
      <w:instrText xml:space="preserve"> PAGE   \* MERGEFORMAT </w:instrText>
    </w:r>
    <w:r>
      <w:fldChar w:fldCharType="separate"/>
    </w:r>
    <w:r>
      <w:t>1</w:t>
    </w:r>
    <w:r>
      <w:fldChar w:fldCharType="end"/>
    </w:r>
    <w:r>
      <w:t xml:space="preserve"> </w:t>
    </w:r>
  </w:p>
  <w:p w14:paraId="757793EF" w14:textId="77777777" w:rsidR="007F0FDF" w:rsidRDefault="00030555">
    <w:pPr>
      <w:spacing w:after="0" w:line="259" w:lineRule="auto"/>
      <w:ind w:left="243" w:right="0" w:firstLine="0"/>
      <w:jc w:val="center"/>
    </w:pPr>
    <w:r>
      <w:rPr>
        <w:rFonts w:ascii="Arial" w:eastAsia="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747F" w14:textId="77777777" w:rsidR="007F0FDF" w:rsidRDefault="00030555">
    <w:pPr>
      <w:spacing w:after="0" w:line="259" w:lineRule="auto"/>
      <w:ind w:left="0" w:right="87" w:firstLine="0"/>
      <w:jc w:val="right"/>
    </w:pPr>
    <w:r>
      <w:fldChar w:fldCharType="begin"/>
    </w:r>
    <w:r>
      <w:instrText xml:space="preserve"> PAGE   \* MERGEFORMAT </w:instrText>
    </w:r>
    <w:r>
      <w:fldChar w:fldCharType="separate"/>
    </w:r>
    <w:r>
      <w:t>1</w:t>
    </w:r>
    <w:r>
      <w:fldChar w:fldCharType="end"/>
    </w:r>
    <w:r>
      <w:t xml:space="preserve"> </w:t>
    </w:r>
  </w:p>
  <w:p w14:paraId="51D11496" w14:textId="77777777" w:rsidR="007F0FDF" w:rsidRDefault="00030555">
    <w:pPr>
      <w:spacing w:after="0" w:line="259" w:lineRule="auto"/>
      <w:ind w:left="243" w:right="0" w:firstLine="0"/>
      <w:jc w:val="center"/>
    </w:pPr>
    <w:r>
      <w:rPr>
        <w:rFonts w:ascii="Arial" w:eastAsia="Arial" w:hAnsi="Arial" w:cs="Arial"/>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1BC8" w14:textId="77777777" w:rsidR="007F0FDF" w:rsidRDefault="00030555">
    <w:pPr>
      <w:spacing w:after="0" w:line="259" w:lineRule="auto"/>
      <w:ind w:left="0" w:right="87" w:firstLine="0"/>
      <w:jc w:val="right"/>
    </w:pPr>
    <w:r>
      <w:fldChar w:fldCharType="begin"/>
    </w:r>
    <w:r>
      <w:instrText xml:space="preserve"> PAGE   \* MERGEFORMAT </w:instrText>
    </w:r>
    <w:r>
      <w:fldChar w:fldCharType="separate"/>
    </w:r>
    <w:r>
      <w:t>1</w:t>
    </w:r>
    <w:r>
      <w:fldChar w:fldCharType="end"/>
    </w:r>
    <w:r>
      <w:t xml:space="preserve"> </w:t>
    </w:r>
  </w:p>
  <w:p w14:paraId="44DE88EB" w14:textId="77777777" w:rsidR="007F0FDF" w:rsidRDefault="00030555">
    <w:pPr>
      <w:spacing w:after="0" w:line="259" w:lineRule="auto"/>
      <w:ind w:left="243" w:right="0" w:firstLine="0"/>
      <w:jc w:val="center"/>
    </w:pPr>
    <w:r>
      <w:rPr>
        <w:rFonts w:ascii="Arial" w:eastAsia="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C2A00" w14:textId="77777777" w:rsidR="00FE334A" w:rsidRDefault="00FE334A">
      <w:pPr>
        <w:spacing w:after="0" w:line="240" w:lineRule="auto"/>
      </w:pPr>
      <w:r>
        <w:separator/>
      </w:r>
    </w:p>
  </w:footnote>
  <w:footnote w:type="continuationSeparator" w:id="0">
    <w:p w14:paraId="41AF722F" w14:textId="77777777" w:rsidR="00FE334A" w:rsidRDefault="00FE3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2EED" w14:textId="77777777" w:rsidR="007F0FDF" w:rsidRDefault="00030555">
    <w:pPr>
      <w:spacing w:after="0" w:line="259" w:lineRule="auto"/>
      <w:ind w:left="293" w:right="0" w:firstLine="0"/>
      <w:jc w:val="left"/>
    </w:pPr>
    <w:r>
      <w:rPr>
        <w:b/>
      </w:rPr>
      <w:t xml:space="preserve"> </w:t>
    </w:r>
  </w:p>
  <w:p w14:paraId="1DE314D7" w14:textId="77777777" w:rsidR="007F0FDF" w:rsidRDefault="00030555">
    <w:pPr>
      <w:spacing w:after="0" w:line="259" w:lineRule="auto"/>
      <w:ind w:left="293" w:right="0" w:firstLine="0"/>
      <w:jc w:val="left"/>
    </w:pPr>
    <w:r>
      <w:t>Numer referencyjny: BI.271.54.2021</w:t>
    </w:r>
    <w:r>
      <w:rPr>
        <w:b/>
      </w:rPr>
      <w:t xml:space="preserve"> </w:t>
    </w:r>
  </w:p>
  <w:p w14:paraId="2BA32E4F" w14:textId="77777777" w:rsidR="007F0FDF" w:rsidRDefault="00030555">
    <w:pPr>
      <w:spacing w:after="0" w:line="259" w:lineRule="auto"/>
      <w:ind w:left="293" w:right="0" w:firstLine="0"/>
      <w:jc w:val="left"/>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E1B9" w14:textId="77777777" w:rsidR="007F0FDF" w:rsidRDefault="00030555">
    <w:pPr>
      <w:spacing w:after="0" w:line="259" w:lineRule="auto"/>
      <w:ind w:left="293" w:right="0" w:firstLine="0"/>
      <w:jc w:val="left"/>
    </w:pPr>
    <w:r>
      <w:rPr>
        <w:b/>
      </w:rPr>
      <w:t xml:space="preserve"> </w:t>
    </w:r>
  </w:p>
  <w:p w14:paraId="29473E11" w14:textId="41282F51" w:rsidR="007F0FDF" w:rsidRDefault="00030555">
    <w:pPr>
      <w:spacing w:after="0" w:line="259" w:lineRule="auto"/>
      <w:ind w:left="293" w:right="0" w:firstLine="0"/>
      <w:jc w:val="left"/>
    </w:pPr>
    <w:r>
      <w:t xml:space="preserve">Numer referencyjny: </w:t>
    </w:r>
    <w:r w:rsidR="009C663E">
      <w:t>IZP</w:t>
    </w:r>
    <w:r>
      <w:t>.271.</w:t>
    </w:r>
    <w:r w:rsidR="00AC5D54">
      <w:t>6</w:t>
    </w:r>
    <w:r>
      <w:t>.2021</w:t>
    </w:r>
    <w:r>
      <w:rPr>
        <w:b/>
      </w:rPr>
      <w:t xml:space="preserve"> </w:t>
    </w:r>
  </w:p>
  <w:p w14:paraId="2D24CD12" w14:textId="77777777" w:rsidR="007F0FDF" w:rsidRDefault="00030555">
    <w:pPr>
      <w:spacing w:after="0" w:line="259" w:lineRule="auto"/>
      <w:ind w:left="293" w:right="0" w:firstLine="0"/>
      <w:jc w:val="left"/>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78D8" w14:textId="77777777" w:rsidR="007F0FDF" w:rsidRDefault="00030555">
    <w:pPr>
      <w:spacing w:after="0" w:line="259" w:lineRule="auto"/>
      <w:ind w:left="293" w:right="0" w:firstLine="0"/>
      <w:jc w:val="left"/>
    </w:pPr>
    <w:r>
      <w:rPr>
        <w:b/>
      </w:rPr>
      <w:t xml:space="preserve"> </w:t>
    </w:r>
  </w:p>
  <w:p w14:paraId="641CC105" w14:textId="77777777" w:rsidR="007F0FDF" w:rsidRDefault="00030555">
    <w:pPr>
      <w:spacing w:after="0" w:line="259" w:lineRule="auto"/>
      <w:ind w:left="293" w:right="0" w:firstLine="0"/>
      <w:jc w:val="left"/>
    </w:pPr>
    <w:r>
      <w:t>Numer referencyjny: BI.271.54.2021</w:t>
    </w:r>
    <w:r>
      <w:rPr>
        <w:b/>
      </w:rPr>
      <w:t xml:space="preserve"> </w:t>
    </w:r>
  </w:p>
  <w:p w14:paraId="3E25D2C1" w14:textId="77777777" w:rsidR="007F0FDF" w:rsidRDefault="00030555">
    <w:pPr>
      <w:spacing w:after="0" w:line="259" w:lineRule="auto"/>
      <w:ind w:left="293" w:right="0" w:firstLine="0"/>
      <w:jc w:val="left"/>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1B1"/>
    <w:multiLevelType w:val="hybridMultilevel"/>
    <w:tmpl w:val="27D6C0FC"/>
    <w:lvl w:ilvl="0" w:tplc="328EB9EE">
      <w:start w:val="10"/>
      <w:numFmt w:val="upperRoman"/>
      <w:lvlText w:val="%1."/>
      <w:lvlJc w:val="left"/>
      <w:pPr>
        <w:ind w:left="61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67F23660">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4CFE23C4">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58BC941E">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BC92BE62">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29367262">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797AAFD0">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53345198">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B9884B88">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7D22CB"/>
    <w:multiLevelType w:val="hybridMultilevel"/>
    <w:tmpl w:val="E1A07670"/>
    <w:lvl w:ilvl="0" w:tplc="1BBA0E38">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B665562">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F562130">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2E4BB56">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30C7EE2">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4ECE338">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FF60F5A">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A6219A0">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46B83E">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5A77FE"/>
    <w:multiLevelType w:val="hybridMultilevel"/>
    <w:tmpl w:val="370C1220"/>
    <w:lvl w:ilvl="0" w:tplc="DDA80CF6">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3C1114">
      <w:start w:val="1"/>
      <w:numFmt w:val="bullet"/>
      <w:lvlText w:val="o"/>
      <w:lvlJc w:val="left"/>
      <w:pPr>
        <w:ind w:left="1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2A724C">
      <w:start w:val="1"/>
      <w:numFmt w:val="bullet"/>
      <w:lvlText w:val="▪"/>
      <w:lvlJc w:val="left"/>
      <w:pPr>
        <w:ind w:left="2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9E130A">
      <w:start w:val="1"/>
      <w:numFmt w:val="bullet"/>
      <w:lvlText w:val="•"/>
      <w:lvlJc w:val="left"/>
      <w:pPr>
        <w:ind w:left="2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7C4516">
      <w:start w:val="1"/>
      <w:numFmt w:val="bullet"/>
      <w:lvlText w:val="o"/>
      <w:lvlJc w:val="left"/>
      <w:pPr>
        <w:ind w:left="3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FED6A6">
      <w:start w:val="1"/>
      <w:numFmt w:val="bullet"/>
      <w:lvlText w:val="▪"/>
      <w:lvlJc w:val="left"/>
      <w:pPr>
        <w:ind w:left="4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920EAC">
      <w:start w:val="1"/>
      <w:numFmt w:val="bullet"/>
      <w:lvlText w:val="•"/>
      <w:lvlJc w:val="left"/>
      <w:pPr>
        <w:ind w:left="5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924A06">
      <w:start w:val="1"/>
      <w:numFmt w:val="bullet"/>
      <w:lvlText w:val="o"/>
      <w:lvlJc w:val="left"/>
      <w:pPr>
        <w:ind w:left="5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E8ABEC">
      <w:start w:val="1"/>
      <w:numFmt w:val="bullet"/>
      <w:lvlText w:val="▪"/>
      <w:lvlJc w:val="left"/>
      <w:pPr>
        <w:ind w:left="6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A573B1"/>
    <w:multiLevelType w:val="hybridMultilevel"/>
    <w:tmpl w:val="1DE66382"/>
    <w:lvl w:ilvl="0" w:tplc="0210882A">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F06F3A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0F0779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AA03A38">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9006FE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38AD26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044E50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BBED84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E327A72">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A3922CA"/>
    <w:multiLevelType w:val="hybridMultilevel"/>
    <w:tmpl w:val="C4A2FC56"/>
    <w:lvl w:ilvl="0" w:tplc="F26CDF2E">
      <w:start w:val="1"/>
      <w:numFmt w:val="bullet"/>
      <w:lvlText w:val="-"/>
      <w:lvlJc w:val="left"/>
      <w:pPr>
        <w:ind w:left="2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744065A">
      <w:start w:val="1"/>
      <w:numFmt w:val="bullet"/>
      <w:lvlText w:val="o"/>
      <w:lvlJc w:val="left"/>
      <w:pPr>
        <w:ind w:left="12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3C6D74A">
      <w:start w:val="1"/>
      <w:numFmt w:val="bullet"/>
      <w:lvlText w:val="▪"/>
      <w:lvlJc w:val="left"/>
      <w:pPr>
        <w:ind w:left="19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4FC154E">
      <w:start w:val="1"/>
      <w:numFmt w:val="bullet"/>
      <w:lvlText w:val="•"/>
      <w:lvlJc w:val="left"/>
      <w:pPr>
        <w:ind w:left="27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6CE7E56">
      <w:start w:val="1"/>
      <w:numFmt w:val="bullet"/>
      <w:lvlText w:val="o"/>
      <w:lvlJc w:val="left"/>
      <w:pPr>
        <w:ind w:left="34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F0A1D0C">
      <w:start w:val="1"/>
      <w:numFmt w:val="bullet"/>
      <w:lvlText w:val="▪"/>
      <w:lvlJc w:val="left"/>
      <w:pPr>
        <w:ind w:left="41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56233C6">
      <w:start w:val="1"/>
      <w:numFmt w:val="bullet"/>
      <w:lvlText w:val="•"/>
      <w:lvlJc w:val="left"/>
      <w:pPr>
        <w:ind w:left="48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F5A9C00">
      <w:start w:val="1"/>
      <w:numFmt w:val="bullet"/>
      <w:lvlText w:val="o"/>
      <w:lvlJc w:val="left"/>
      <w:pPr>
        <w:ind w:left="55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E0863DA">
      <w:start w:val="1"/>
      <w:numFmt w:val="bullet"/>
      <w:lvlText w:val="▪"/>
      <w:lvlJc w:val="left"/>
      <w:pPr>
        <w:ind w:left="63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BBB1558"/>
    <w:multiLevelType w:val="hybridMultilevel"/>
    <w:tmpl w:val="FAF2CB3C"/>
    <w:lvl w:ilvl="0" w:tplc="365269BC">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94236B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BD6280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9D2D3A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86A9246">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EB42FC8">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BA42A3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4401B9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CEA2CE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F9319D"/>
    <w:multiLevelType w:val="hybridMultilevel"/>
    <w:tmpl w:val="24565076"/>
    <w:lvl w:ilvl="0" w:tplc="1DEE83D4">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246093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72CB93C">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9E292D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E66BA48">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F42BB3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49609C2">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9DC222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4DA01D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3E7C58"/>
    <w:multiLevelType w:val="hybridMultilevel"/>
    <w:tmpl w:val="29A4E3B4"/>
    <w:lvl w:ilvl="0" w:tplc="0BFE9208">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D162BCA">
      <w:start w:val="1"/>
      <w:numFmt w:val="decimal"/>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7102D00">
      <w:start w:val="1"/>
      <w:numFmt w:val="lowerLetter"/>
      <w:lvlText w:val="%3)"/>
      <w:lvlJc w:val="left"/>
      <w:pPr>
        <w:ind w:left="1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61C15A2">
      <w:start w:val="1"/>
      <w:numFmt w:val="decimal"/>
      <w:lvlText w:val="%4"/>
      <w:lvlJc w:val="left"/>
      <w:pPr>
        <w:ind w:left="1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3E0F192">
      <w:start w:val="1"/>
      <w:numFmt w:val="lowerLetter"/>
      <w:lvlText w:val="%5"/>
      <w:lvlJc w:val="left"/>
      <w:pPr>
        <w:ind w:left="2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5184EF6">
      <w:start w:val="1"/>
      <w:numFmt w:val="lowerRoman"/>
      <w:lvlText w:val="%6"/>
      <w:lvlJc w:val="left"/>
      <w:pPr>
        <w:ind w:left="3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560D17A">
      <w:start w:val="1"/>
      <w:numFmt w:val="decimal"/>
      <w:lvlText w:val="%7"/>
      <w:lvlJc w:val="left"/>
      <w:pPr>
        <w:ind w:left="3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3F40AD2">
      <w:start w:val="1"/>
      <w:numFmt w:val="lowerLetter"/>
      <w:lvlText w:val="%8"/>
      <w:lvlJc w:val="left"/>
      <w:pPr>
        <w:ind w:left="4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7BED99A">
      <w:start w:val="1"/>
      <w:numFmt w:val="lowerRoman"/>
      <w:lvlText w:val="%9"/>
      <w:lvlJc w:val="left"/>
      <w:pPr>
        <w:ind w:left="5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0372B3"/>
    <w:multiLevelType w:val="hybridMultilevel"/>
    <w:tmpl w:val="2FDC5398"/>
    <w:lvl w:ilvl="0" w:tplc="D4729C04">
      <w:start w:val="1"/>
      <w:numFmt w:val="bullet"/>
      <w:lvlText w:val="•"/>
      <w:lvlJc w:val="left"/>
      <w:pPr>
        <w:ind w:left="111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833" w:hanging="360"/>
      </w:pPr>
      <w:rPr>
        <w:rFonts w:ascii="Courier New" w:hAnsi="Courier New" w:cs="Courier New" w:hint="default"/>
      </w:rPr>
    </w:lvl>
    <w:lvl w:ilvl="2" w:tplc="04150005" w:tentative="1">
      <w:start w:val="1"/>
      <w:numFmt w:val="bullet"/>
      <w:lvlText w:val=""/>
      <w:lvlJc w:val="left"/>
      <w:pPr>
        <w:ind w:left="2553" w:hanging="360"/>
      </w:pPr>
      <w:rPr>
        <w:rFonts w:ascii="Wingdings" w:hAnsi="Wingdings" w:hint="default"/>
      </w:rPr>
    </w:lvl>
    <w:lvl w:ilvl="3" w:tplc="04150001" w:tentative="1">
      <w:start w:val="1"/>
      <w:numFmt w:val="bullet"/>
      <w:lvlText w:val=""/>
      <w:lvlJc w:val="left"/>
      <w:pPr>
        <w:ind w:left="3273" w:hanging="360"/>
      </w:pPr>
      <w:rPr>
        <w:rFonts w:ascii="Symbol" w:hAnsi="Symbol" w:hint="default"/>
      </w:rPr>
    </w:lvl>
    <w:lvl w:ilvl="4" w:tplc="04150003" w:tentative="1">
      <w:start w:val="1"/>
      <w:numFmt w:val="bullet"/>
      <w:lvlText w:val="o"/>
      <w:lvlJc w:val="left"/>
      <w:pPr>
        <w:ind w:left="3993" w:hanging="360"/>
      </w:pPr>
      <w:rPr>
        <w:rFonts w:ascii="Courier New" w:hAnsi="Courier New" w:cs="Courier New" w:hint="default"/>
      </w:rPr>
    </w:lvl>
    <w:lvl w:ilvl="5" w:tplc="04150005" w:tentative="1">
      <w:start w:val="1"/>
      <w:numFmt w:val="bullet"/>
      <w:lvlText w:val=""/>
      <w:lvlJc w:val="left"/>
      <w:pPr>
        <w:ind w:left="4713" w:hanging="360"/>
      </w:pPr>
      <w:rPr>
        <w:rFonts w:ascii="Wingdings" w:hAnsi="Wingdings" w:hint="default"/>
      </w:rPr>
    </w:lvl>
    <w:lvl w:ilvl="6" w:tplc="04150001" w:tentative="1">
      <w:start w:val="1"/>
      <w:numFmt w:val="bullet"/>
      <w:lvlText w:val=""/>
      <w:lvlJc w:val="left"/>
      <w:pPr>
        <w:ind w:left="5433" w:hanging="360"/>
      </w:pPr>
      <w:rPr>
        <w:rFonts w:ascii="Symbol" w:hAnsi="Symbol" w:hint="default"/>
      </w:rPr>
    </w:lvl>
    <w:lvl w:ilvl="7" w:tplc="04150003" w:tentative="1">
      <w:start w:val="1"/>
      <w:numFmt w:val="bullet"/>
      <w:lvlText w:val="o"/>
      <w:lvlJc w:val="left"/>
      <w:pPr>
        <w:ind w:left="6153" w:hanging="360"/>
      </w:pPr>
      <w:rPr>
        <w:rFonts w:ascii="Courier New" w:hAnsi="Courier New" w:cs="Courier New" w:hint="default"/>
      </w:rPr>
    </w:lvl>
    <w:lvl w:ilvl="8" w:tplc="04150005" w:tentative="1">
      <w:start w:val="1"/>
      <w:numFmt w:val="bullet"/>
      <w:lvlText w:val=""/>
      <w:lvlJc w:val="left"/>
      <w:pPr>
        <w:ind w:left="6873" w:hanging="360"/>
      </w:pPr>
      <w:rPr>
        <w:rFonts w:ascii="Wingdings" w:hAnsi="Wingding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4361F2"/>
    <w:multiLevelType w:val="hybridMultilevel"/>
    <w:tmpl w:val="9F9462F4"/>
    <w:lvl w:ilvl="0" w:tplc="98D6FA46">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28803D6">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3028CA2">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ABC8472">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15ADC26">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E94F0BE">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2C24102">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EBEB934">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FE8F0E2">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99D1EC0"/>
    <w:multiLevelType w:val="hybridMultilevel"/>
    <w:tmpl w:val="C91855D8"/>
    <w:lvl w:ilvl="0" w:tplc="91120908">
      <w:start w:val="2"/>
      <w:numFmt w:val="decimal"/>
      <w:lvlText w:val="%1."/>
      <w:lvlJc w:val="left"/>
      <w:pPr>
        <w:ind w:left="70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CBD06CBA">
      <w:start w:val="1"/>
      <w:numFmt w:val="lowerLetter"/>
      <w:lvlText w:val="%2"/>
      <w:lvlJc w:val="left"/>
      <w:pPr>
        <w:ind w:left="10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933CC8BC">
      <w:start w:val="1"/>
      <w:numFmt w:val="lowerRoman"/>
      <w:lvlText w:val="%3"/>
      <w:lvlJc w:val="left"/>
      <w:pPr>
        <w:ind w:left="18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761A5B64">
      <w:start w:val="1"/>
      <w:numFmt w:val="decimal"/>
      <w:lvlText w:val="%4"/>
      <w:lvlJc w:val="left"/>
      <w:pPr>
        <w:ind w:left="25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8B7C89F0">
      <w:start w:val="1"/>
      <w:numFmt w:val="lowerLetter"/>
      <w:lvlText w:val="%5"/>
      <w:lvlJc w:val="left"/>
      <w:pPr>
        <w:ind w:left="32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595697FE">
      <w:start w:val="1"/>
      <w:numFmt w:val="lowerRoman"/>
      <w:lvlText w:val="%6"/>
      <w:lvlJc w:val="left"/>
      <w:pPr>
        <w:ind w:left="39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8E84C41E">
      <w:start w:val="1"/>
      <w:numFmt w:val="decimal"/>
      <w:lvlText w:val="%7"/>
      <w:lvlJc w:val="left"/>
      <w:pPr>
        <w:ind w:left="46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6F6859A8">
      <w:start w:val="1"/>
      <w:numFmt w:val="lowerLetter"/>
      <w:lvlText w:val="%8"/>
      <w:lvlJc w:val="left"/>
      <w:pPr>
        <w:ind w:left="54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D638CD4C">
      <w:start w:val="1"/>
      <w:numFmt w:val="lowerRoman"/>
      <w:lvlText w:val="%9"/>
      <w:lvlJc w:val="left"/>
      <w:pPr>
        <w:ind w:left="61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E342ABF"/>
    <w:multiLevelType w:val="hybridMultilevel"/>
    <w:tmpl w:val="55C2703C"/>
    <w:lvl w:ilvl="0" w:tplc="2EE44D86">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992E9B6">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9E6B232">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3A43B86">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91E9C66">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FC86412">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392DF78">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CBE594E">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C40DDF4">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EEC5EB1"/>
    <w:multiLevelType w:val="hybridMultilevel"/>
    <w:tmpl w:val="D4DE090E"/>
    <w:lvl w:ilvl="0" w:tplc="D4729C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425E20">
      <w:start w:val="1"/>
      <w:numFmt w:val="bullet"/>
      <w:lvlText w:val="o"/>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5EC118">
      <w:start w:val="1"/>
      <w:numFmt w:val="bullet"/>
      <w:lvlText w:val="▪"/>
      <w:lvlJc w:val="left"/>
      <w:pPr>
        <w:ind w:left="2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C0C310">
      <w:start w:val="1"/>
      <w:numFmt w:val="bullet"/>
      <w:lvlText w:val="•"/>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38FF10">
      <w:start w:val="1"/>
      <w:numFmt w:val="bullet"/>
      <w:lvlText w:val="o"/>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042AFE">
      <w:start w:val="1"/>
      <w:numFmt w:val="bullet"/>
      <w:lvlText w:val="▪"/>
      <w:lvlJc w:val="left"/>
      <w:pPr>
        <w:ind w:left="4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F61610">
      <w:start w:val="1"/>
      <w:numFmt w:val="bullet"/>
      <w:lvlText w:val="•"/>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54A248">
      <w:start w:val="1"/>
      <w:numFmt w:val="bullet"/>
      <w:lvlText w:val="o"/>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1C4220">
      <w:start w:val="1"/>
      <w:numFmt w:val="bullet"/>
      <w:lvlText w:val="▪"/>
      <w:lvlJc w:val="left"/>
      <w:pPr>
        <w:ind w:left="6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03D4EEA"/>
    <w:multiLevelType w:val="hybridMultilevel"/>
    <w:tmpl w:val="660C788C"/>
    <w:lvl w:ilvl="0" w:tplc="22B87232">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0FE8584">
      <w:start w:val="1"/>
      <w:numFmt w:val="decimal"/>
      <w:lvlText w:val="%2)"/>
      <w:lvlJc w:val="left"/>
      <w:pPr>
        <w:ind w:left="10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DCA9B4">
      <w:start w:val="1"/>
      <w:numFmt w:val="lowerRoman"/>
      <w:lvlText w:val="%3"/>
      <w:lvlJc w:val="left"/>
      <w:pPr>
        <w:ind w:left="17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62AF010">
      <w:start w:val="1"/>
      <w:numFmt w:val="decimal"/>
      <w:lvlText w:val="%4"/>
      <w:lvlJc w:val="left"/>
      <w:pPr>
        <w:ind w:left="25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6168ADE">
      <w:start w:val="1"/>
      <w:numFmt w:val="lowerLetter"/>
      <w:lvlText w:val="%5"/>
      <w:lvlJc w:val="left"/>
      <w:pPr>
        <w:ind w:left="32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50EF8E4">
      <w:start w:val="1"/>
      <w:numFmt w:val="lowerRoman"/>
      <w:lvlText w:val="%6"/>
      <w:lvlJc w:val="left"/>
      <w:pPr>
        <w:ind w:left="39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A423EA2">
      <w:start w:val="1"/>
      <w:numFmt w:val="decimal"/>
      <w:lvlText w:val="%7"/>
      <w:lvlJc w:val="left"/>
      <w:pPr>
        <w:ind w:left="46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99AF13C">
      <w:start w:val="1"/>
      <w:numFmt w:val="lowerLetter"/>
      <w:lvlText w:val="%8"/>
      <w:lvlJc w:val="left"/>
      <w:pPr>
        <w:ind w:left="53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0C823EC">
      <w:start w:val="1"/>
      <w:numFmt w:val="lowerRoman"/>
      <w:lvlText w:val="%9"/>
      <w:lvlJc w:val="left"/>
      <w:pPr>
        <w:ind w:left="61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1AD7E98"/>
    <w:multiLevelType w:val="hybridMultilevel"/>
    <w:tmpl w:val="C4A0A59E"/>
    <w:lvl w:ilvl="0" w:tplc="1400953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9638CE">
      <w:start w:val="1"/>
      <w:numFmt w:val="bullet"/>
      <w:lvlText w:val="o"/>
      <w:lvlJc w:val="left"/>
      <w:pPr>
        <w:ind w:left="6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C4DD50">
      <w:start w:val="1"/>
      <w:numFmt w:val="bullet"/>
      <w:lvlText w:val="▪"/>
      <w:lvlJc w:val="left"/>
      <w:pPr>
        <w:ind w:left="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D61C4E">
      <w:start w:val="1"/>
      <w:numFmt w:val="bullet"/>
      <w:lvlRestart w:val="0"/>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8EA75A">
      <w:start w:val="1"/>
      <w:numFmt w:val="bullet"/>
      <w:lvlText w:val="o"/>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124B68">
      <w:start w:val="1"/>
      <w:numFmt w:val="bullet"/>
      <w:lvlText w:val="▪"/>
      <w:lvlJc w:val="left"/>
      <w:pPr>
        <w:ind w:left="2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22DDE8">
      <w:start w:val="1"/>
      <w:numFmt w:val="bullet"/>
      <w:lvlText w:val="•"/>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D2B928">
      <w:start w:val="1"/>
      <w:numFmt w:val="bullet"/>
      <w:lvlText w:val="o"/>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2E27F4">
      <w:start w:val="1"/>
      <w:numFmt w:val="bullet"/>
      <w:lvlText w:val="▪"/>
      <w:lvlJc w:val="left"/>
      <w:pPr>
        <w:ind w:left="4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14583A"/>
    <w:multiLevelType w:val="hybridMultilevel"/>
    <w:tmpl w:val="0590CCEE"/>
    <w:lvl w:ilvl="0" w:tplc="7DACCD28">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9A2E08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6121A3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7DAA284">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D56C666">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A8C40B4">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2107E5E">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CB07F38">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B522AA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58B66DF"/>
    <w:multiLevelType w:val="hybridMultilevel"/>
    <w:tmpl w:val="718C67B6"/>
    <w:lvl w:ilvl="0" w:tplc="523429E6">
      <w:start w:val="5"/>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4F676F0">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37E44A6">
      <w:start w:val="1"/>
      <w:numFmt w:val="lowerLetter"/>
      <w:lvlText w:val="%3)"/>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D7E8BF2">
      <w:start w:val="1"/>
      <w:numFmt w:val="decimal"/>
      <w:lvlText w:val="%4"/>
      <w:lvlJc w:val="left"/>
      <w:pPr>
        <w:ind w:left="1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ECA84CE">
      <w:start w:val="1"/>
      <w:numFmt w:val="lowerLetter"/>
      <w:lvlText w:val="%5"/>
      <w:lvlJc w:val="left"/>
      <w:pPr>
        <w:ind w:left="2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F9EDB08">
      <w:start w:val="1"/>
      <w:numFmt w:val="lowerRoman"/>
      <w:lvlText w:val="%6"/>
      <w:lvlJc w:val="left"/>
      <w:pPr>
        <w:ind w:left="3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754644A">
      <w:start w:val="1"/>
      <w:numFmt w:val="decimal"/>
      <w:lvlText w:val="%7"/>
      <w:lvlJc w:val="left"/>
      <w:pPr>
        <w:ind w:left="3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6040C10">
      <w:start w:val="1"/>
      <w:numFmt w:val="lowerLetter"/>
      <w:lvlText w:val="%8"/>
      <w:lvlJc w:val="left"/>
      <w:pPr>
        <w:ind w:left="4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B669CA8">
      <w:start w:val="1"/>
      <w:numFmt w:val="lowerRoman"/>
      <w:lvlText w:val="%9"/>
      <w:lvlJc w:val="left"/>
      <w:pPr>
        <w:ind w:left="5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C804222"/>
    <w:multiLevelType w:val="hybridMultilevel"/>
    <w:tmpl w:val="986AB5AA"/>
    <w:lvl w:ilvl="0" w:tplc="C85882B4">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98CA38C">
      <w:start w:val="2"/>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7740FF8">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AB039A4">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E2E761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7063E74">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E1AB7E4">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60AB60">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6E431E6">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45D6130"/>
    <w:multiLevelType w:val="hybridMultilevel"/>
    <w:tmpl w:val="67EE88DA"/>
    <w:lvl w:ilvl="0" w:tplc="8D44E4E2">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0562D10">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D54839A">
      <w:start w:val="1"/>
      <w:numFmt w:val="lowerLetter"/>
      <w:lvlText w:val="%3)"/>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7B46094">
      <w:start w:val="1"/>
      <w:numFmt w:val="bullet"/>
      <w:lvlText w:val="•"/>
      <w:lvlJc w:val="left"/>
      <w:pPr>
        <w:ind w:left="1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9C032A">
      <w:start w:val="1"/>
      <w:numFmt w:val="bullet"/>
      <w:lvlText w:val="o"/>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C6B3B2">
      <w:start w:val="1"/>
      <w:numFmt w:val="bullet"/>
      <w:lvlText w:val="▪"/>
      <w:lvlJc w:val="left"/>
      <w:pPr>
        <w:ind w:left="30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A8B622">
      <w:start w:val="1"/>
      <w:numFmt w:val="bullet"/>
      <w:lvlText w:val="•"/>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00155C">
      <w:start w:val="1"/>
      <w:numFmt w:val="bullet"/>
      <w:lvlText w:val="o"/>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D0A3A4">
      <w:start w:val="1"/>
      <w:numFmt w:val="bullet"/>
      <w:lvlText w:val="▪"/>
      <w:lvlJc w:val="left"/>
      <w:pPr>
        <w:ind w:left="5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59F310F"/>
    <w:multiLevelType w:val="hybridMultilevel"/>
    <w:tmpl w:val="AD6CB0B2"/>
    <w:lvl w:ilvl="0" w:tplc="3F003A5E">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EE2111C">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06A80E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B4217B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2FE291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2B6B364">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A0F17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730A26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A9C905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3E5423"/>
    <w:multiLevelType w:val="hybridMultilevel"/>
    <w:tmpl w:val="10C0DD40"/>
    <w:lvl w:ilvl="0" w:tplc="5E6CE762">
      <w:start w:val="3"/>
      <w:numFmt w:val="decimal"/>
      <w:lvlText w:val="%1)"/>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F76C5E8">
      <w:start w:val="1"/>
      <w:numFmt w:val="bullet"/>
      <w:lvlText w:val=""/>
      <w:lvlJc w:val="left"/>
      <w:pPr>
        <w:ind w:left="12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F6ED274">
      <w:start w:val="1"/>
      <w:numFmt w:val="bullet"/>
      <w:lvlText w:val="▪"/>
      <w:lvlJc w:val="left"/>
      <w:pPr>
        <w:ind w:left="1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3FC4D1C">
      <w:start w:val="1"/>
      <w:numFmt w:val="bullet"/>
      <w:lvlText w:val="•"/>
      <w:lvlJc w:val="left"/>
      <w:pPr>
        <w:ind w:left="2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56A22EC">
      <w:start w:val="1"/>
      <w:numFmt w:val="bullet"/>
      <w:lvlText w:val="o"/>
      <w:lvlJc w:val="left"/>
      <w:pPr>
        <w:ind w:left="2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A181CD6">
      <w:start w:val="1"/>
      <w:numFmt w:val="bullet"/>
      <w:lvlText w:val="▪"/>
      <w:lvlJc w:val="left"/>
      <w:pPr>
        <w:ind w:left="3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FC250EC">
      <w:start w:val="1"/>
      <w:numFmt w:val="bullet"/>
      <w:lvlText w:val="•"/>
      <w:lvlJc w:val="left"/>
      <w:pPr>
        <w:ind w:left="4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14975E">
      <w:start w:val="1"/>
      <w:numFmt w:val="bullet"/>
      <w:lvlText w:val="o"/>
      <w:lvlJc w:val="left"/>
      <w:pPr>
        <w:ind w:left="4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22CA004">
      <w:start w:val="1"/>
      <w:numFmt w:val="bullet"/>
      <w:lvlText w:val="▪"/>
      <w:lvlJc w:val="left"/>
      <w:pPr>
        <w:ind w:left="5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F69226B"/>
    <w:multiLevelType w:val="hybridMultilevel"/>
    <w:tmpl w:val="3B86F5DE"/>
    <w:lvl w:ilvl="0" w:tplc="05B65724">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C3EDB12">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9292B4">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03AC696">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68AD640">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542BFFA">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E3A240A">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252F59A">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B7CE064">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4F03F11"/>
    <w:multiLevelType w:val="hybridMultilevel"/>
    <w:tmpl w:val="68064E22"/>
    <w:lvl w:ilvl="0" w:tplc="D5246FCA">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6D2F4B0">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3460B6E">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7CE8012">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036C07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AA61DA8">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01EA374">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4E6CBA6">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4888060">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F307939"/>
    <w:multiLevelType w:val="hybridMultilevel"/>
    <w:tmpl w:val="BB74D902"/>
    <w:lvl w:ilvl="0" w:tplc="9F94855C">
      <w:start w:val="1"/>
      <w:numFmt w:val="decimal"/>
      <w:lvlText w:val="%1."/>
      <w:lvlJc w:val="left"/>
      <w:pPr>
        <w:ind w:left="8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2BECA5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D063D5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04469F4">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2841BC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B56BC1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390B57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9C4A170">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07455C6">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03653D4"/>
    <w:multiLevelType w:val="hybridMultilevel"/>
    <w:tmpl w:val="4106D734"/>
    <w:lvl w:ilvl="0" w:tplc="9CF617A8">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65267EC">
      <w:start w:val="1"/>
      <w:numFmt w:val="decimal"/>
      <w:lvlText w:val="%2)"/>
      <w:lvlJc w:val="left"/>
      <w:pPr>
        <w:ind w:left="5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A549FFA">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8C5BCC">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1FC585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40C2212">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FE9818">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8EA98A4">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F06EAA6">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A4B0CFB"/>
    <w:multiLevelType w:val="hybridMultilevel"/>
    <w:tmpl w:val="5A5E2A72"/>
    <w:lvl w:ilvl="0" w:tplc="C22EE902">
      <w:start w:val="1"/>
      <w:numFmt w:val="decimal"/>
      <w:lvlText w:val="%1)"/>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D88035C">
      <w:start w:val="1"/>
      <w:numFmt w:val="lowerLetter"/>
      <w:lvlText w:val="%2"/>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9E6EA66">
      <w:start w:val="1"/>
      <w:numFmt w:val="lowerRoman"/>
      <w:lvlText w:val="%3"/>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4A20C54">
      <w:start w:val="1"/>
      <w:numFmt w:val="decimal"/>
      <w:lvlText w:val="%4"/>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ACA5C5A">
      <w:start w:val="1"/>
      <w:numFmt w:val="lowerLetter"/>
      <w:lvlText w:val="%5"/>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C86DC98">
      <w:start w:val="1"/>
      <w:numFmt w:val="lowerRoman"/>
      <w:lvlText w:val="%6"/>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FF45CFE">
      <w:start w:val="1"/>
      <w:numFmt w:val="decimal"/>
      <w:lvlText w:val="%7"/>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DAC6EAA">
      <w:start w:val="1"/>
      <w:numFmt w:val="lowerLetter"/>
      <w:lvlText w:val="%8"/>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058A1D4">
      <w:start w:val="1"/>
      <w:numFmt w:val="lowerRoman"/>
      <w:lvlText w:val="%9"/>
      <w:lvlJc w:val="left"/>
      <w:pPr>
        <w:ind w:left="6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D91235D"/>
    <w:multiLevelType w:val="hybridMultilevel"/>
    <w:tmpl w:val="99A021D4"/>
    <w:lvl w:ilvl="0" w:tplc="1D2A1852">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4F6E2AA">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604E614">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7CC02E2">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467332">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6F4B73A">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292EC38">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A085FDA">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4384718">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11B5B69"/>
    <w:multiLevelType w:val="hybridMultilevel"/>
    <w:tmpl w:val="2EB42E4A"/>
    <w:lvl w:ilvl="0" w:tplc="405EC848">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452B27E">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AE2750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556001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C58C324">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B6C635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C68699C">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E60AE58">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CC01608">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79E4C8B"/>
    <w:multiLevelType w:val="hybridMultilevel"/>
    <w:tmpl w:val="78DC3658"/>
    <w:lvl w:ilvl="0" w:tplc="4F4EDF4C">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C708AB0">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444B0FE">
      <w:start w:val="1"/>
      <w:numFmt w:val="lowerLetter"/>
      <w:lvlText w:val="%3)"/>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D945DD8">
      <w:start w:val="1"/>
      <w:numFmt w:val="decimal"/>
      <w:lvlText w:val="%4"/>
      <w:lvlJc w:val="left"/>
      <w:pPr>
        <w:ind w:left="17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AD0B9B6">
      <w:start w:val="1"/>
      <w:numFmt w:val="lowerLetter"/>
      <w:lvlText w:val="%5"/>
      <w:lvlJc w:val="left"/>
      <w:pPr>
        <w:ind w:left="2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058415C">
      <w:start w:val="1"/>
      <w:numFmt w:val="lowerRoman"/>
      <w:lvlText w:val="%6"/>
      <w:lvlJc w:val="left"/>
      <w:pPr>
        <w:ind w:left="3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A6EA418">
      <w:start w:val="1"/>
      <w:numFmt w:val="decimal"/>
      <w:lvlText w:val="%7"/>
      <w:lvlJc w:val="left"/>
      <w:pPr>
        <w:ind w:left="3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372EA0C">
      <w:start w:val="1"/>
      <w:numFmt w:val="lowerLetter"/>
      <w:lvlText w:val="%8"/>
      <w:lvlJc w:val="left"/>
      <w:pPr>
        <w:ind w:left="4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8E48E86">
      <w:start w:val="1"/>
      <w:numFmt w:val="lowerRoman"/>
      <w:lvlText w:val="%9"/>
      <w:lvlJc w:val="left"/>
      <w:pPr>
        <w:ind w:left="5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17"/>
  </w:num>
  <w:num w:numId="2">
    <w:abstractNumId w:val="14"/>
  </w:num>
  <w:num w:numId="3">
    <w:abstractNumId w:val="12"/>
  </w:num>
  <w:num w:numId="4">
    <w:abstractNumId w:val="16"/>
  </w:num>
  <w:num w:numId="5">
    <w:abstractNumId w:val="7"/>
  </w:num>
  <w:num w:numId="6">
    <w:abstractNumId w:val="13"/>
  </w:num>
  <w:num w:numId="7">
    <w:abstractNumId w:val="19"/>
  </w:num>
  <w:num w:numId="8">
    <w:abstractNumId w:val="8"/>
  </w:num>
  <w:num w:numId="9">
    <w:abstractNumId w:val="26"/>
  </w:num>
  <w:num w:numId="10">
    <w:abstractNumId w:val="11"/>
  </w:num>
  <w:num w:numId="11">
    <w:abstractNumId w:val="27"/>
  </w:num>
  <w:num w:numId="12">
    <w:abstractNumId w:val="0"/>
  </w:num>
  <w:num w:numId="13">
    <w:abstractNumId w:val="6"/>
  </w:num>
  <w:num w:numId="14">
    <w:abstractNumId w:val="32"/>
  </w:num>
  <w:num w:numId="15">
    <w:abstractNumId w:val="1"/>
  </w:num>
  <w:num w:numId="16">
    <w:abstractNumId w:val="25"/>
  </w:num>
  <w:num w:numId="17">
    <w:abstractNumId w:val="3"/>
  </w:num>
  <w:num w:numId="18">
    <w:abstractNumId w:val="31"/>
  </w:num>
  <w:num w:numId="19">
    <w:abstractNumId w:val="22"/>
  </w:num>
  <w:num w:numId="20">
    <w:abstractNumId w:val="15"/>
  </w:num>
  <w:num w:numId="21">
    <w:abstractNumId w:val="21"/>
  </w:num>
  <w:num w:numId="22">
    <w:abstractNumId w:val="20"/>
  </w:num>
  <w:num w:numId="23">
    <w:abstractNumId w:val="29"/>
  </w:num>
  <w:num w:numId="24">
    <w:abstractNumId w:val="30"/>
  </w:num>
  <w:num w:numId="25">
    <w:abstractNumId w:val="28"/>
  </w:num>
  <w:num w:numId="26">
    <w:abstractNumId w:val="24"/>
  </w:num>
  <w:num w:numId="27">
    <w:abstractNumId w:val="4"/>
  </w:num>
  <w:num w:numId="28">
    <w:abstractNumId w:val="2"/>
  </w:num>
  <w:num w:numId="29">
    <w:abstractNumId w:val="9"/>
  </w:num>
  <w:num w:numId="30">
    <w:abstractNumId w:val="10"/>
  </w:num>
  <w:num w:numId="31">
    <w:abstractNumId w:val="5"/>
  </w:num>
  <w:num w:numId="32">
    <w:abstractNumId w:val="1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DF"/>
    <w:rsid w:val="00030555"/>
    <w:rsid w:val="0007472F"/>
    <w:rsid w:val="00076990"/>
    <w:rsid w:val="000A6FFD"/>
    <w:rsid w:val="00164B64"/>
    <w:rsid w:val="001943CD"/>
    <w:rsid w:val="001B4B9D"/>
    <w:rsid w:val="001B572D"/>
    <w:rsid w:val="00214D34"/>
    <w:rsid w:val="00217C12"/>
    <w:rsid w:val="00240834"/>
    <w:rsid w:val="00284777"/>
    <w:rsid w:val="00284D68"/>
    <w:rsid w:val="002C75F1"/>
    <w:rsid w:val="00396BE9"/>
    <w:rsid w:val="00434B56"/>
    <w:rsid w:val="0044415C"/>
    <w:rsid w:val="00470475"/>
    <w:rsid w:val="004D7F40"/>
    <w:rsid w:val="004E037A"/>
    <w:rsid w:val="004F14B3"/>
    <w:rsid w:val="00551F60"/>
    <w:rsid w:val="005A7555"/>
    <w:rsid w:val="005A776C"/>
    <w:rsid w:val="005B2888"/>
    <w:rsid w:val="005D07E4"/>
    <w:rsid w:val="0062438C"/>
    <w:rsid w:val="006324DE"/>
    <w:rsid w:val="00671699"/>
    <w:rsid w:val="006A0371"/>
    <w:rsid w:val="006C7FC8"/>
    <w:rsid w:val="006E4615"/>
    <w:rsid w:val="006F6FF6"/>
    <w:rsid w:val="0071546E"/>
    <w:rsid w:val="007970AA"/>
    <w:rsid w:val="007E0ECA"/>
    <w:rsid w:val="007F0FDF"/>
    <w:rsid w:val="0083456A"/>
    <w:rsid w:val="008C2A43"/>
    <w:rsid w:val="00913395"/>
    <w:rsid w:val="00927AE0"/>
    <w:rsid w:val="00995566"/>
    <w:rsid w:val="009C663E"/>
    <w:rsid w:val="009D6BCF"/>
    <w:rsid w:val="009F4957"/>
    <w:rsid w:val="00A41349"/>
    <w:rsid w:val="00A87342"/>
    <w:rsid w:val="00AB0DA5"/>
    <w:rsid w:val="00AC5D54"/>
    <w:rsid w:val="00B32E45"/>
    <w:rsid w:val="00B50CBB"/>
    <w:rsid w:val="00BA1A0C"/>
    <w:rsid w:val="00BA3F25"/>
    <w:rsid w:val="00BD5A4D"/>
    <w:rsid w:val="00C56750"/>
    <w:rsid w:val="00C66DED"/>
    <w:rsid w:val="00CC3C46"/>
    <w:rsid w:val="00CD6500"/>
    <w:rsid w:val="00D119C4"/>
    <w:rsid w:val="00D21A65"/>
    <w:rsid w:val="00D27A57"/>
    <w:rsid w:val="00D434FB"/>
    <w:rsid w:val="00D82B5F"/>
    <w:rsid w:val="00DA6FF6"/>
    <w:rsid w:val="00DE2ADF"/>
    <w:rsid w:val="00E23E05"/>
    <w:rsid w:val="00EF2AA4"/>
    <w:rsid w:val="00F21839"/>
    <w:rsid w:val="00F54A9B"/>
    <w:rsid w:val="00FE33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F5A"/>
  <w15:docId w15:val="{6C2114F5-7391-4787-AF70-09DFE19A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E05"/>
    <w:pPr>
      <w:spacing w:after="32" w:line="271" w:lineRule="auto"/>
      <w:ind w:left="303" w:right="85" w:hanging="10"/>
      <w:jc w:val="both"/>
    </w:pPr>
    <w:rPr>
      <w:rFonts w:ascii="Cambria" w:eastAsia="Cambria" w:hAnsi="Cambria" w:cs="Cambria"/>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D21A65"/>
    <w:rPr>
      <w:color w:val="0563C1" w:themeColor="hyperlink"/>
      <w:u w:val="single"/>
    </w:rPr>
  </w:style>
  <w:style w:type="character" w:styleId="Nierozpoznanawzmianka">
    <w:name w:val="Unresolved Mention"/>
    <w:basedOn w:val="Domylnaczcionkaakapitu"/>
    <w:uiPriority w:val="99"/>
    <w:semiHidden/>
    <w:unhideWhenUsed/>
    <w:rsid w:val="00D21A65"/>
    <w:rPr>
      <w:color w:val="605E5C"/>
      <w:shd w:val="clear" w:color="auto" w:fill="E1DFDD"/>
    </w:rPr>
  </w:style>
  <w:style w:type="paragraph" w:styleId="Akapitzlist">
    <w:name w:val="List Paragraph"/>
    <w:basedOn w:val="Normalny"/>
    <w:uiPriority w:val="34"/>
    <w:qFormat/>
    <w:rsid w:val="00F54A9B"/>
    <w:pPr>
      <w:ind w:left="720"/>
      <w:contextualSpacing/>
    </w:pPr>
  </w:style>
  <w:style w:type="character" w:styleId="Tekstzastpczy">
    <w:name w:val="Placeholder Text"/>
    <w:basedOn w:val="Domylnaczcionkaakapitu"/>
    <w:uiPriority w:val="99"/>
    <w:semiHidden/>
    <w:rsid w:val="00396B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albmierz.eobip.pl" TargetMode="External"/><Relationship Id="rId13" Type="http://schemas.openxmlformats.org/officeDocument/2006/relationships/hyperlink" Target="https://miniportal.uzp.gov.pl/" TargetMode="External"/><Relationship Id="rId18" Type="http://schemas.openxmlformats.org/officeDocument/2006/relationships/hyperlink" Target="https://miniportal.uzp.gov.pl/WarunkiUslug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WarunkiUslugi"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rawica.eobip.pl/bip_morawica/index.jsp?place=Menu02&amp;news_cat_id=11&amp;layout=1&amp;page=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footer" Target="footer2.xml"/><Relationship Id="rId10" Type="http://schemas.openxmlformats.org/officeDocument/2006/relationships/hyperlink" Target="mailto:sekretariat@skalbmierz.eu" TargetMode="External"/><Relationship Id="rId19" Type="http://schemas.openxmlformats.org/officeDocument/2006/relationships/hyperlink" Target="https://miniportal.uzp.gov.pl/WarunkiUslugi" TargetMode="External"/><Relationship Id="rId4" Type="http://schemas.openxmlformats.org/officeDocument/2006/relationships/settings" Target="settings.xml"/><Relationship Id="rId9" Type="http://schemas.openxmlformats.org/officeDocument/2006/relationships/hyperlink" Target="http://www.morawica.eobip.pl/" TargetMode="External"/><Relationship Id="rId14" Type="http://schemas.openxmlformats.org/officeDocument/2006/relationships/hyperlink" Target="https://miniportal.uzp.gov.p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5225F-29B7-4B67-B6BB-F647154F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23</Pages>
  <Words>10104</Words>
  <Characters>60626</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KPT</vt:lpstr>
    </vt:vector>
  </TitlesOfParts>
  <Company/>
  <LinksUpToDate>false</LinksUpToDate>
  <CharactersWithSpaces>70589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cp:lastModifiedBy>Piotr Szota</cp:lastModifiedBy>
  <cp:revision>29</cp:revision>
  <dcterms:created xsi:type="dcterms:W3CDTF">2021-07-06T11:46:00Z</dcterms:created>
  <dcterms:modified xsi:type="dcterms:W3CDTF">2021-08-20T06:57:00Z</dcterms:modified>
</cp:coreProperties>
</file>