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bookmarkStart w:id="0" w:name="_GoBack"/>
      <w:bookmarkEnd w:id="0"/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900BDF" w:rsidRDefault="00900BDF" w:rsidP="00D049C2">
      <w:pPr>
        <w:pStyle w:val="Tytu"/>
        <w:tabs>
          <w:tab w:val="left" w:pos="0"/>
        </w:tabs>
        <w:spacing w:line="276" w:lineRule="auto"/>
        <w:rPr>
          <w:rFonts w:ascii="Cambria" w:eastAsia="Calibri" w:hAnsi="Cambria" w:cs="Arial"/>
          <w:bCs/>
          <w:sz w:val="20"/>
        </w:rPr>
      </w:pPr>
      <w:r w:rsidRPr="00900BDF">
        <w:rPr>
          <w:rFonts w:ascii="Cambria" w:eastAsia="Calibri" w:hAnsi="Cambria" w:cs="Arial"/>
          <w:bCs/>
          <w:sz w:val="20"/>
        </w:rPr>
        <w:t>„</w:t>
      </w:r>
      <w:r w:rsidRPr="00900BDF">
        <w:rPr>
          <w:rFonts w:ascii="Cambria" w:eastAsia="Calibri" w:hAnsi="Cambria" w:cs="Arial"/>
          <w:sz w:val="20"/>
        </w:rPr>
        <w:t>Termomodernizacja budynków użyteczności publicznej na terenie Gminy Skalbmierz</w:t>
      </w:r>
      <w:r w:rsidRPr="00900BDF">
        <w:rPr>
          <w:rFonts w:ascii="Cambria" w:eastAsia="Calibri" w:hAnsi="Cambria" w:cs="Arial"/>
          <w:bCs/>
          <w:sz w:val="20"/>
        </w:rPr>
        <w:t>”</w:t>
      </w:r>
    </w:p>
    <w:p w:rsidR="00900BDF" w:rsidRPr="004079FE" w:rsidRDefault="00900BDF" w:rsidP="00900BDF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4079FE">
        <w:rPr>
          <w:rFonts w:ascii="Cambria" w:hAnsi="Cambria" w:cs="Arial"/>
          <w:b/>
          <w:sz w:val="20"/>
          <w:szCs w:val="20"/>
        </w:rPr>
        <w:t>Zadanie 1 - Termomodernizacja budynku Zespołu Placówek Oświatowych w Skalbmierzu</w:t>
      </w:r>
      <w:r>
        <w:rPr>
          <w:rFonts w:ascii="Cambria" w:hAnsi="Cambria" w:cs="Arial"/>
          <w:b/>
          <w:sz w:val="20"/>
          <w:szCs w:val="20"/>
        </w:rPr>
        <w:t>*</w:t>
      </w:r>
    </w:p>
    <w:p w:rsidR="00900BDF" w:rsidRPr="004079FE" w:rsidRDefault="00900BDF" w:rsidP="00900BDF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4079FE">
        <w:rPr>
          <w:rFonts w:ascii="Cambria" w:hAnsi="Cambria" w:cs="Arial"/>
          <w:b/>
          <w:sz w:val="20"/>
          <w:szCs w:val="20"/>
        </w:rPr>
        <w:t>Zadanie 2 - Termomodernizacja budynku Zespołu Szkół w Topoli</w:t>
      </w:r>
      <w:r>
        <w:rPr>
          <w:rFonts w:ascii="Cambria" w:hAnsi="Cambria" w:cs="Arial"/>
          <w:b/>
          <w:sz w:val="20"/>
          <w:szCs w:val="20"/>
        </w:rPr>
        <w:t>*</w:t>
      </w:r>
    </w:p>
    <w:p w:rsidR="00F5270F" w:rsidRPr="00900BDF" w:rsidRDefault="00900BDF" w:rsidP="00900BDF">
      <w:pPr>
        <w:pStyle w:val="Tytu"/>
        <w:tabs>
          <w:tab w:val="left" w:pos="0"/>
        </w:tabs>
        <w:spacing w:line="276" w:lineRule="auto"/>
        <w:rPr>
          <w:rFonts w:ascii="Cambria" w:hAnsi="Cambria"/>
          <w:iCs/>
          <w:sz w:val="20"/>
          <w:lang w:bidi="pl-PL"/>
        </w:rPr>
      </w:pPr>
      <w:r w:rsidRPr="00900BDF">
        <w:rPr>
          <w:rFonts w:ascii="Cambria" w:hAnsi="Cambria" w:cs="Arial"/>
          <w:sz w:val="20"/>
        </w:rPr>
        <w:t>Zadanie 3 - Termomodernizacja budynku administracyjno-magazynowego w Skalbmierzu</w:t>
      </w:r>
      <w:r w:rsidR="00756A3C" w:rsidRPr="00900BDF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*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305F85" w:rsidRPr="00C00E34" w:rsidRDefault="00417E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D7820">
        <w:rPr>
          <w:rFonts w:ascii="Cambria" w:hAnsi="Cambria"/>
          <w:b/>
          <w:sz w:val="20"/>
          <w:szCs w:val="20"/>
        </w:rPr>
        <w:t>„Przedmiot zamówienia dofinansowany ze środków Unii Europejskiej w ramach Regionalnego Programu Operacyjnego Województwa Świętokrzyskiego na lata 2014-2020 Europejskiego Funduszu Rozwoju Regionalnego w ramach Osi Priorytetowej 3 Efektywna i zielona energia Działanie 3.3 Poprawa efektywności energetycznej z wykorzystaniem odnawialnych źródeł energii w sektorze publicznym i mieszkaniowym”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Protokolarne przekazanie placu budowy,  dokumentacja projektowa (1 egz.) oraz dziennika budowy nastąpi w terminie do 14 dni od podpisania umowy.</w:t>
      </w:r>
    </w:p>
    <w:p w:rsidR="00305F85" w:rsidRDefault="00BF0B98" w:rsidP="00B5040C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</w:p>
    <w:p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674C6B">
        <w:rPr>
          <w:rFonts w:ascii="Cambria" w:hAnsi="Cambria" w:cs="Arial"/>
          <w:b/>
          <w:sz w:val="20"/>
          <w:szCs w:val="20"/>
        </w:rPr>
        <w:t>Zadanie 1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>
        <w:rPr>
          <w:rFonts w:ascii="Cambria" w:hAnsi="Cambria" w:cs="Arial"/>
          <w:b/>
          <w:sz w:val="20"/>
          <w:szCs w:val="20"/>
        </w:rPr>
        <w:t>15.09</w:t>
      </w:r>
      <w:r w:rsidRPr="002B52C7">
        <w:rPr>
          <w:rFonts w:ascii="Cambria" w:hAnsi="Cambria" w:cs="Arial"/>
          <w:b/>
          <w:sz w:val="20"/>
          <w:szCs w:val="20"/>
        </w:rPr>
        <w:t>.2018  roku.</w:t>
      </w:r>
    </w:p>
    <w:p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674C6B">
        <w:rPr>
          <w:rFonts w:ascii="Cambria" w:hAnsi="Cambria" w:cs="Arial"/>
          <w:b/>
          <w:sz w:val="20"/>
          <w:szCs w:val="20"/>
        </w:rPr>
        <w:t xml:space="preserve">Zadanie </w:t>
      </w:r>
      <w:r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>
        <w:rPr>
          <w:rFonts w:ascii="Cambria" w:hAnsi="Cambria" w:cs="Arial"/>
          <w:b/>
          <w:sz w:val="20"/>
          <w:szCs w:val="20"/>
        </w:rPr>
        <w:t>15.09</w:t>
      </w:r>
      <w:r w:rsidRPr="002B52C7">
        <w:rPr>
          <w:rFonts w:ascii="Cambria" w:hAnsi="Cambria" w:cs="Arial"/>
          <w:b/>
          <w:sz w:val="20"/>
          <w:szCs w:val="20"/>
        </w:rPr>
        <w:t>.2018  roku.</w:t>
      </w:r>
    </w:p>
    <w:p w:rsidR="00767196" w:rsidRDefault="00767196" w:rsidP="00767196">
      <w:pPr>
        <w:spacing w:after="0"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674C6B">
        <w:rPr>
          <w:rFonts w:ascii="Cambria" w:hAnsi="Cambria" w:cs="Arial"/>
          <w:b/>
          <w:sz w:val="20"/>
          <w:szCs w:val="20"/>
        </w:rPr>
        <w:t xml:space="preserve">Zadanie </w:t>
      </w:r>
      <w:r>
        <w:rPr>
          <w:rFonts w:ascii="Cambria" w:hAnsi="Cambria" w:cs="Arial"/>
          <w:b/>
          <w:sz w:val="20"/>
          <w:szCs w:val="20"/>
        </w:rPr>
        <w:t>3</w:t>
      </w:r>
      <w:r>
        <w:rPr>
          <w:rFonts w:ascii="Cambria" w:hAnsi="Cambria" w:cs="Arial"/>
          <w:sz w:val="20"/>
          <w:szCs w:val="20"/>
        </w:rPr>
        <w:t xml:space="preserve"> - </w:t>
      </w:r>
      <w:r w:rsidRPr="000756C6">
        <w:rPr>
          <w:rFonts w:ascii="Cambria" w:hAnsi="Cambria" w:cs="Arial"/>
          <w:sz w:val="20"/>
          <w:szCs w:val="20"/>
        </w:rPr>
        <w:t xml:space="preserve">do dnia </w:t>
      </w:r>
      <w:r>
        <w:rPr>
          <w:rFonts w:ascii="Cambria" w:hAnsi="Cambria" w:cs="Arial"/>
          <w:b/>
          <w:sz w:val="20"/>
          <w:szCs w:val="20"/>
        </w:rPr>
        <w:t>15.09</w:t>
      </w:r>
      <w:r w:rsidRPr="002B52C7">
        <w:rPr>
          <w:rFonts w:ascii="Cambria" w:hAnsi="Cambria" w:cs="Arial"/>
          <w:b/>
          <w:sz w:val="20"/>
          <w:szCs w:val="20"/>
        </w:rPr>
        <w:t>.2018  roku.</w:t>
      </w:r>
    </w:p>
    <w:p w:rsidR="00BF0B98" w:rsidRPr="00BF0B98" w:rsidRDefault="00BF0B98" w:rsidP="00767196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lastRenderedPageBreak/>
        <w:t>4)</w:t>
      </w:r>
      <w:r w:rsidRPr="00BF0B98">
        <w:rPr>
          <w:rFonts w:ascii="Cambria" w:hAnsi="Cambria" w:cs="Arial"/>
          <w:b w:val="0"/>
          <w:sz w:val="20"/>
        </w:rPr>
        <w:tab/>
        <w:t>Wykonawca,</w:t>
      </w:r>
      <w:r w:rsidR="00DF6CD6">
        <w:rPr>
          <w:rFonts w:ascii="Cambria" w:hAnsi="Cambria" w:cs="Arial"/>
          <w:b w:val="0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podwykonawca lub dalszy podwykonawca zamówienia przedkłada zamawiającemu poświadczoną za zgodność z oryginałem kopię zawartej umowy o podwykonawstwo na roboty budowlane, dostawy i usług w terminie 7 dni od dnia ich zawarcia</w:t>
      </w:r>
      <w:r w:rsidRPr="00BF0B98">
        <w:rPr>
          <w:rFonts w:ascii="Cambria" w:hAnsi="Cambria" w:cs="Arial"/>
          <w:b w:val="0"/>
          <w:bCs/>
          <w:sz w:val="20"/>
        </w:rPr>
        <w:t>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5)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ppkt. 4). jeżeli wartość zawartych umów z podwykonawcami i dalszymi podwykonawcami na dostawy i usługi nie przekracza 0,5% wartości inwestycji i 50 tys. zł.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2017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587C6F">
        <w:rPr>
          <w:rFonts w:cs="Arial"/>
          <w:bCs w:val="0"/>
          <w:i/>
          <w:sz w:val="20"/>
          <w:szCs w:val="20"/>
          <w:lang w:eastAsia="pl-PL"/>
        </w:rPr>
        <w:t>7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587C6F">
        <w:rPr>
          <w:rFonts w:cs="Arial"/>
          <w:bCs w:val="0"/>
          <w:i/>
          <w:sz w:val="20"/>
          <w:szCs w:val="20"/>
          <w:lang w:eastAsia="pl-PL"/>
        </w:rPr>
        <w:t>1332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lastRenderedPageBreak/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oraz inne dokumenty (na przykład z ZUS) </w:t>
      </w:r>
      <w:proofErr w:type="spellStart"/>
      <w:r w:rsidRPr="00823356">
        <w:rPr>
          <w:rFonts w:ascii="Cambria" w:hAnsi="Cambria" w:cs="Arial"/>
          <w:sz w:val="20"/>
          <w:szCs w:val="20"/>
        </w:rPr>
        <w:t>uwiarygadniające</w:t>
      </w:r>
      <w:proofErr w:type="spellEnd"/>
      <w:r w:rsidRPr="00823356">
        <w:rPr>
          <w:rFonts w:ascii="Cambria" w:hAnsi="Cambria" w:cs="Arial"/>
          <w:sz w:val="20"/>
          <w:szCs w:val="20"/>
        </w:rPr>
        <w:t xml:space="preserve">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</w:t>
      </w:r>
      <w:proofErr w:type="spellStart"/>
      <w:r w:rsidRPr="00BF0B98">
        <w:rPr>
          <w:rFonts w:ascii="Cambria" w:hAnsi="Cambria" w:cs="Arial"/>
          <w:sz w:val="20"/>
          <w:szCs w:val="20"/>
        </w:rPr>
        <w:t>r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nr 1 -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="00BF0B98"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="00BF0B98"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="00BF0B98"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:rsidR="00305F85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nr 2 -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................................................</w:t>
      </w:r>
      <w:r>
        <w:rPr>
          <w:rFonts w:ascii="Cambria" w:hAnsi="Cambria" w:cs="Arial"/>
          <w:sz w:val="20"/>
          <w:szCs w:val="20"/>
        </w:rPr>
        <w:t>............</w:t>
      </w:r>
      <w:r w:rsidRPr="00BF0B98">
        <w:rPr>
          <w:rFonts w:ascii="Cambria" w:hAnsi="Cambria" w:cs="Arial"/>
          <w:sz w:val="20"/>
          <w:szCs w:val="20"/>
        </w:rPr>
        <w:t>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</w:t>
      </w:r>
      <w:r>
        <w:rPr>
          <w:rFonts w:ascii="Cambria" w:hAnsi="Cambria" w:cs="Arial"/>
          <w:sz w:val="20"/>
          <w:szCs w:val="20"/>
        </w:rPr>
        <w:t>.........................</w:t>
      </w:r>
      <w:r w:rsidRPr="00BF0B98">
        <w:rPr>
          <w:rFonts w:ascii="Cambria" w:hAnsi="Cambria" w:cs="Arial"/>
          <w:sz w:val="20"/>
          <w:szCs w:val="20"/>
        </w:rPr>
        <w:t>.......).</w:t>
      </w:r>
      <w:r>
        <w:rPr>
          <w:rFonts w:ascii="Cambria" w:hAnsi="Cambria" w:cs="Arial"/>
          <w:sz w:val="20"/>
          <w:szCs w:val="20"/>
        </w:rPr>
        <w:t>*</w:t>
      </w:r>
    </w:p>
    <w:p w:rsidR="00BB3231" w:rsidRDefault="00BB3231" w:rsidP="00BB3231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nr 3 -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................................................</w:t>
      </w:r>
      <w:r>
        <w:rPr>
          <w:rFonts w:ascii="Cambria" w:hAnsi="Cambria" w:cs="Arial"/>
          <w:sz w:val="20"/>
          <w:szCs w:val="20"/>
        </w:rPr>
        <w:t>............</w:t>
      </w:r>
      <w:r w:rsidRPr="00BF0B98">
        <w:rPr>
          <w:rFonts w:ascii="Cambria" w:hAnsi="Cambria" w:cs="Arial"/>
          <w:sz w:val="20"/>
          <w:szCs w:val="20"/>
        </w:rPr>
        <w:t>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</w:t>
      </w:r>
      <w:r>
        <w:rPr>
          <w:rFonts w:ascii="Cambria" w:hAnsi="Cambria" w:cs="Arial"/>
          <w:sz w:val="20"/>
          <w:szCs w:val="20"/>
        </w:rPr>
        <w:t>.........................</w:t>
      </w:r>
      <w:r w:rsidRPr="00BF0B98">
        <w:rPr>
          <w:rFonts w:ascii="Cambria" w:hAnsi="Cambria" w:cs="Arial"/>
          <w:sz w:val="20"/>
          <w:szCs w:val="20"/>
        </w:rPr>
        <w:t>.......).</w:t>
      </w:r>
      <w:r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ia faktury częściowej na kwotę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lastRenderedPageBreak/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:rsidR="00BF0B98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nr 1 -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="00BF0B98"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305F85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nr 2 -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BB3231" w:rsidRPr="00BF0B98" w:rsidRDefault="00BB3231" w:rsidP="00BB3231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nr 3 -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3E3F2B">
        <w:rPr>
          <w:rFonts w:ascii="Cambria" w:hAnsi="Cambria" w:cs="Arial"/>
          <w:sz w:val="20"/>
          <w:szCs w:val="20"/>
        </w:rPr>
        <w:t>m-cy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737ED">
        <w:rPr>
          <w:rFonts w:ascii="Cambria" w:hAnsi="Cambria" w:cs="Arial"/>
          <w:spacing w:val="-4"/>
          <w:sz w:val="20"/>
          <w:szCs w:val="20"/>
        </w:rPr>
        <w:t>7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737ED">
        <w:rPr>
          <w:rFonts w:ascii="Cambria" w:hAnsi="Cambria" w:cs="Arial"/>
          <w:spacing w:val="-4"/>
          <w:sz w:val="20"/>
          <w:szCs w:val="20"/>
        </w:rPr>
        <w:t>1579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B71E54">
      <w:pPr>
        <w:spacing w:line="276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71E54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EF4981" w:rsidRDefault="00EF4981" w:rsidP="00EF4981">
      <w:pPr>
        <w:pStyle w:val="Tytu"/>
        <w:tabs>
          <w:tab w:val="left" w:pos="0"/>
        </w:tabs>
        <w:spacing w:line="276" w:lineRule="auto"/>
        <w:rPr>
          <w:rFonts w:ascii="Cambria" w:eastAsia="Calibri" w:hAnsi="Cambria" w:cs="Arial"/>
          <w:bCs/>
          <w:sz w:val="20"/>
        </w:rPr>
      </w:pPr>
      <w:r w:rsidRPr="00900BDF">
        <w:rPr>
          <w:rFonts w:ascii="Cambria" w:eastAsia="Calibri" w:hAnsi="Cambria" w:cs="Arial"/>
          <w:bCs/>
          <w:sz w:val="20"/>
        </w:rPr>
        <w:t>„</w:t>
      </w:r>
      <w:r w:rsidRPr="00900BDF">
        <w:rPr>
          <w:rFonts w:ascii="Cambria" w:eastAsia="Calibri" w:hAnsi="Cambria" w:cs="Arial"/>
          <w:sz w:val="20"/>
        </w:rPr>
        <w:t>Termomodernizacja budynków użyteczności publicznej na terenie Gminy Skalbmierz</w:t>
      </w:r>
      <w:r w:rsidRPr="00900BDF">
        <w:rPr>
          <w:rFonts w:ascii="Cambria" w:eastAsia="Calibri" w:hAnsi="Cambria" w:cs="Arial"/>
          <w:bCs/>
          <w:sz w:val="20"/>
        </w:rPr>
        <w:t>”</w:t>
      </w:r>
    </w:p>
    <w:p w:rsidR="00EF4981" w:rsidRPr="004079FE" w:rsidRDefault="00EF4981" w:rsidP="00EF4981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4079FE">
        <w:rPr>
          <w:rFonts w:ascii="Cambria" w:hAnsi="Cambria" w:cs="Arial"/>
          <w:b/>
          <w:sz w:val="20"/>
          <w:szCs w:val="20"/>
        </w:rPr>
        <w:t>Zadanie 1 - Termomodernizacja budynku Zespołu Placówek Oświatowych w Skalbmierzu</w:t>
      </w:r>
      <w:r>
        <w:rPr>
          <w:rFonts w:ascii="Cambria" w:hAnsi="Cambria" w:cs="Arial"/>
          <w:b/>
          <w:sz w:val="20"/>
          <w:szCs w:val="20"/>
        </w:rPr>
        <w:t>*</w:t>
      </w:r>
    </w:p>
    <w:p w:rsidR="00EF4981" w:rsidRPr="004079FE" w:rsidRDefault="00EF4981" w:rsidP="00EF4981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4079FE">
        <w:rPr>
          <w:rFonts w:ascii="Cambria" w:hAnsi="Cambria" w:cs="Arial"/>
          <w:b/>
          <w:sz w:val="20"/>
          <w:szCs w:val="20"/>
        </w:rPr>
        <w:t>Zadanie 2 - Termomodernizacja budynku Zespołu Szkół w Topoli</w:t>
      </w:r>
      <w:r>
        <w:rPr>
          <w:rFonts w:ascii="Cambria" w:hAnsi="Cambria" w:cs="Arial"/>
          <w:b/>
          <w:sz w:val="20"/>
          <w:szCs w:val="20"/>
        </w:rPr>
        <w:t>*</w:t>
      </w:r>
    </w:p>
    <w:p w:rsidR="00BB3231" w:rsidRPr="00EF4981" w:rsidRDefault="00EF4981" w:rsidP="00EF498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  <w:r w:rsidRPr="00EF4981">
        <w:rPr>
          <w:rFonts w:ascii="Cambria" w:hAnsi="Cambria" w:cs="Arial"/>
          <w:b/>
          <w:sz w:val="20"/>
          <w:szCs w:val="20"/>
        </w:rPr>
        <w:t>Zadanie 3 - Termomodernizacja budynku administracyjno-magazynowego w Skalbmierzu</w:t>
      </w:r>
      <w:r w:rsidRPr="00EF4981">
        <w:rPr>
          <w:rFonts w:ascii="Cambria" w:hAnsi="Cambria"/>
          <w:b/>
          <w:bCs/>
          <w:i/>
          <w:iCs/>
          <w:color w:val="000000"/>
          <w:sz w:val="20"/>
          <w:lang w:eastAsia="pl-PL" w:bidi="pl-PL"/>
        </w:rPr>
        <w:t>*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B5040C" w:rsidRPr="00C94DD9" w:rsidRDefault="00B5040C" w:rsidP="00C94DD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C94DD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C94DD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C94DD9">
        <w:rPr>
          <w:rFonts w:ascii="Cambria" w:hAnsi="Cambria" w:cs="Arial Narrow"/>
          <w:b/>
          <w:sz w:val="20"/>
          <w:szCs w:val="20"/>
        </w:rPr>
        <w:t xml:space="preserve">, </w:t>
      </w:r>
      <w:r w:rsidR="00C94DD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E2" w:rsidRDefault="007F26E2">
      <w:pPr>
        <w:spacing w:after="0" w:line="240" w:lineRule="auto"/>
      </w:pPr>
      <w:r>
        <w:separator/>
      </w:r>
    </w:p>
  </w:endnote>
  <w:endnote w:type="continuationSeparator" w:id="0">
    <w:p w:rsidR="007F26E2" w:rsidRDefault="007F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12" w:rsidRDefault="008F68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A5DA9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A5DA9" w:rsidRPr="00B65163">
      <w:rPr>
        <w:b/>
        <w:sz w:val="16"/>
        <w:szCs w:val="24"/>
      </w:rPr>
      <w:fldChar w:fldCharType="separate"/>
    </w:r>
    <w:r w:rsidR="008F6812">
      <w:rPr>
        <w:b/>
        <w:noProof/>
        <w:sz w:val="16"/>
      </w:rPr>
      <w:t>13</w:t>
    </w:r>
    <w:r w:rsidR="00BA5DA9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A5DA9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A5DA9" w:rsidRPr="00B65163">
      <w:rPr>
        <w:b/>
        <w:sz w:val="16"/>
        <w:szCs w:val="24"/>
      </w:rPr>
      <w:fldChar w:fldCharType="separate"/>
    </w:r>
    <w:r w:rsidR="008F6812">
      <w:rPr>
        <w:b/>
        <w:noProof/>
        <w:sz w:val="16"/>
      </w:rPr>
      <w:t>13</w:t>
    </w:r>
    <w:r w:rsidR="00BA5DA9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Pr="0046155A" w:rsidRDefault="009D77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E2" w:rsidRDefault="007F26E2">
      <w:pPr>
        <w:spacing w:after="0" w:line="240" w:lineRule="auto"/>
      </w:pPr>
      <w:r>
        <w:separator/>
      </w:r>
    </w:p>
  </w:footnote>
  <w:footnote w:type="continuationSeparator" w:id="0">
    <w:p w:rsidR="007F26E2" w:rsidRDefault="007F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12" w:rsidRDefault="008F68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Default="009D7790" w:rsidP="00BB3231">
    <w:pPr>
      <w:pStyle w:val="Nagwek"/>
    </w:pPr>
  </w:p>
  <w:p w:rsidR="009D7790" w:rsidRPr="00BB3231" w:rsidRDefault="009D7790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63A5F">
      <w:rPr>
        <w:rFonts w:ascii="Cambria" w:hAnsi="Cambria"/>
        <w:b/>
        <w:sz w:val="20"/>
        <w:szCs w:val="20"/>
        <w:lang w:val="pt-BR"/>
      </w:rPr>
      <w:t>...............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723"/>
      <w:gridCol w:w="3573"/>
      <w:gridCol w:w="3456"/>
    </w:tblGrid>
    <w:tr w:rsidR="00DF0E62" w:rsidTr="00DF0E62">
      <w:tc>
        <w:tcPr>
          <w:tcW w:w="1396" w:type="pct"/>
          <w:shd w:val="clear" w:color="auto" w:fill="FFFFFF"/>
          <w:hideMark/>
        </w:tcPr>
        <w:p w:rsidR="00DF0E62" w:rsidRDefault="00DF0E62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DF0E62" w:rsidRDefault="00DF0E62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DF0E62" w:rsidRDefault="00DF0E62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7790" w:rsidRDefault="009D7790" w:rsidP="00BB3231">
    <w:pPr>
      <w:pStyle w:val="Nagwek"/>
    </w:pPr>
  </w:p>
  <w:p w:rsidR="009D7790" w:rsidRPr="00BB3231" w:rsidRDefault="009D7790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F6812">
      <w:rPr>
        <w:rFonts w:ascii="Cambria" w:hAnsi="Cambria"/>
        <w:sz w:val="20"/>
        <w:szCs w:val="20"/>
      </w:rPr>
      <w:t>IZP.271.05</w:t>
    </w:r>
    <w:r w:rsidR="008F6812" w:rsidRPr="006C31C2">
      <w:rPr>
        <w:rFonts w:ascii="Cambria" w:hAnsi="Cambria"/>
        <w:sz w:val="20"/>
        <w:szCs w:val="20"/>
      </w:rPr>
      <w:t>.2018</w:t>
    </w:r>
    <w:r w:rsidR="00C008C8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6"/>
  </w:num>
  <w:num w:numId="8">
    <w:abstractNumId w:val="53"/>
  </w:num>
  <w:num w:numId="9">
    <w:abstractNumId w:val="48"/>
  </w:num>
  <w:num w:numId="10">
    <w:abstractNumId w:val="40"/>
  </w:num>
  <w:num w:numId="11">
    <w:abstractNumId w:val="67"/>
  </w:num>
  <w:num w:numId="12">
    <w:abstractNumId w:val="46"/>
  </w:num>
  <w:num w:numId="13">
    <w:abstractNumId w:val="76"/>
  </w:num>
  <w:num w:numId="14">
    <w:abstractNumId w:val="38"/>
  </w:num>
  <w:num w:numId="15">
    <w:abstractNumId w:val="70"/>
  </w:num>
  <w:num w:numId="16">
    <w:abstractNumId w:val="50"/>
  </w:num>
  <w:num w:numId="17">
    <w:abstractNumId w:val="68"/>
  </w:num>
  <w:num w:numId="18">
    <w:abstractNumId w:val="65"/>
  </w:num>
  <w:num w:numId="19">
    <w:abstractNumId w:val="74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59"/>
  </w:num>
  <w:num w:numId="27">
    <w:abstractNumId w:val="64"/>
  </w:num>
  <w:num w:numId="28">
    <w:abstractNumId w:val="51"/>
  </w:num>
  <w:num w:numId="29">
    <w:abstractNumId w:val="69"/>
  </w:num>
  <w:num w:numId="30">
    <w:abstractNumId w:val="41"/>
  </w:num>
  <w:num w:numId="31">
    <w:abstractNumId w:val="72"/>
  </w:num>
  <w:num w:numId="32">
    <w:abstractNumId w:val="63"/>
  </w:num>
  <w:num w:numId="33">
    <w:abstractNumId w:val="73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6"/>
  </w:num>
  <w:num w:numId="39">
    <w:abstractNumId w:val="61"/>
  </w:num>
  <w:num w:numId="40">
    <w:abstractNumId w:val="71"/>
  </w:num>
  <w:num w:numId="41">
    <w:abstractNumId w:val="58"/>
  </w:num>
  <w:num w:numId="42">
    <w:abstractNumId w:val="44"/>
  </w:num>
  <w:num w:numId="43">
    <w:abstractNumId w:val="43"/>
  </w:num>
  <w:num w:numId="44">
    <w:abstractNumId w:val="60"/>
  </w:num>
  <w:num w:numId="45">
    <w:abstractNumId w:val="75"/>
  </w:num>
  <w:num w:numId="46">
    <w:abstractNumId w:val="6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26164"/>
    <w:rsid w:val="00031619"/>
    <w:rsid w:val="00040E26"/>
    <w:rsid w:val="0004406F"/>
    <w:rsid w:val="000645D7"/>
    <w:rsid w:val="00093967"/>
    <w:rsid w:val="000A01FD"/>
    <w:rsid w:val="001566AD"/>
    <w:rsid w:val="00166C2B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D5E4F"/>
    <w:rsid w:val="002F410E"/>
    <w:rsid w:val="003017A8"/>
    <w:rsid w:val="00305F85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400569"/>
    <w:rsid w:val="00406636"/>
    <w:rsid w:val="00417E85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87C6F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244F"/>
    <w:rsid w:val="00756A3C"/>
    <w:rsid w:val="00766C7F"/>
    <w:rsid w:val="00767196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46CDC"/>
    <w:rsid w:val="00863A5F"/>
    <w:rsid w:val="00892DE8"/>
    <w:rsid w:val="008A4325"/>
    <w:rsid w:val="008F6812"/>
    <w:rsid w:val="00900BDF"/>
    <w:rsid w:val="009022B9"/>
    <w:rsid w:val="00905D61"/>
    <w:rsid w:val="00923E61"/>
    <w:rsid w:val="00940725"/>
    <w:rsid w:val="00945587"/>
    <w:rsid w:val="009501CF"/>
    <w:rsid w:val="00961B1A"/>
    <w:rsid w:val="00961FD6"/>
    <w:rsid w:val="009624AA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238DA"/>
    <w:rsid w:val="00A577F7"/>
    <w:rsid w:val="00A72CEE"/>
    <w:rsid w:val="00A95A43"/>
    <w:rsid w:val="00AA3832"/>
    <w:rsid w:val="00AC03B3"/>
    <w:rsid w:val="00AD1294"/>
    <w:rsid w:val="00AF2A9B"/>
    <w:rsid w:val="00AF2C1D"/>
    <w:rsid w:val="00B16D14"/>
    <w:rsid w:val="00B30FF2"/>
    <w:rsid w:val="00B44D8D"/>
    <w:rsid w:val="00B5040C"/>
    <w:rsid w:val="00B67C9A"/>
    <w:rsid w:val="00B71E54"/>
    <w:rsid w:val="00BA0CD0"/>
    <w:rsid w:val="00BA5DA9"/>
    <w:rsid w:val="00BB3231"/>
    <w:rsid w:val="00BC0418"/>
    <w:rsid w:val="00BF0B98"/>
    <w:rsid w:val="00C008C8"/>
    <w:rsid w:val="00C14613"/>
    <w:rsid w:val="00C14BBE"/>
    <w:rsid w:val="00C21113"/>
    <w:rsid w:val="00C50357"/>
    <w:rsid w:val="00C7444C"/>
    <w:rsid w:val="00C936C1"/>
    <w:rsid w:val="00C94DD9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17932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D2F84"/>
    <w:rsid w:val="00EF4981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0367-C022-45A2-97A5-ECB94C0F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5658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88</cp:revision>
  <dcterms:created xsi:type="dcterms:W3CDTF">2016-12-05T10:18:00Z</dcterms:created>
  <dcterms:modified xsi:type="dcterms:W3CDTF">2018-04-18T08:17:00Z</dcterms:modified>
</cp:coreProperties>
</file>